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социальной доплаты к пенсии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отдельным категориям граждан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kern w:val="2"/>
          <w:sz w:val="24"/>
          <w:szCs w:val="29"/>
        </w:rPr>
      </w:pPr>
      <w:r>
        <w:rPr>
          <w:rFonts w:eastAsia="Lucida Sans Unicode" w:cs="Tahoma" w:ascii="Times New Roman" w:hAnsi="Times New Roman"/>
          <w:kern w:val="2"/>
          <w:sz w:val="24"/>
          <w:szCs w:val="29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Lucida Sans Unicode" w:cs="Tahoma"/>
          <w:kern w:val="2"/>
          <w:sz w:val="24"/>
          <w:szCs w:val="29"/>
        </w:rPr>
      </w:pPr>
      <w:r>
        <w:rPr>
          <w:rFonts w:eastAsia="Lucida Sans Unicode" w:cs="Tahoma" w:ascii="Times New Roman" w:hAnsi="Times New Roman"/>
          <w:kern w:val="2"/>
          <w:sz w:val="24"/>
          <w:szCs w:val="29"/>
        </w:rPr>
        <w:t xml:space="preserve">Неработающим пенсионерам, чей совокупный доход ниже прожиточного минимума пенсионера, установленного в Ленинградской области,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предусматривается назначение </w:t>
      </w:r>
      <w:r>
        <w:rPr>
          <w:rFonts w:eastAsia="Lucida Sans Unicode" w:cs="Tahoma" w:ascii="Times New Roman" w:hAnsi="Times New Roman"/>
          <w:kern w:val="2"/>
          <w:sz w:val="24"/>
          <w:szCs w:val="29"/>
        </w:rPr>
        <w:t xml:space="preserve">социальной доплаты к пенсии. 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Times New Roman" w:cs="Times New Roman"/>
          <w:i/>
          <w:i/>
          <w:iCs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Социальная доплата к пенсии может быть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ar-SA"/>
        </w:rPr>
        <w:t>федеральной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или  </w:t>
      </w: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ar-SA"/>
        </w:rPr>
        <w:t xml:space="preserve">региональной. 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Times New Roman" w:cs="Times New Roman"/>
          <w:iCs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ar-SA"/>
        </w:rPr>
        <w:t>Федеральная социальная доплата к пенсии</w:t>
      </w:r>
      <w:r>
        <w:rPr>
          <w:rFonts w:eastAsia="Times New Roman" w:cs="Times New Roman" w:ascii="Times New Roman" w:hAnsi="Times New Roman"/>
          <w:iCs/>
          <w:kern w:val="2"/>
          <w:sz w:val="24"/>
          <w:szCs w:val="24"/>
          <w:lang w:eastAsia="ar-SA"/>
        </w:rPr>
        <w:t xml:space="preserve"> назначается и выплачивается пенсионеру Пенсионным фондом Российской Федерации в случае, если общая сумма его материального обеспечения не достигает величины прожиточного минимума пенсионера, установленной в Ленинградской области.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Times New Roman" w:cs="Times New Roman"/>
          <w:iCs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ar-SA"/>
        </w:rPr>
        <w:t>Региональная социальная доплата к пенсии</w:t>
      </w:r>
      <w:r>
        <w:rPr>
          <w:rFonts w:eastAsia="Times New Roman" w:cs="Times New Roman" w:ascii="Times New Roman" w:hAnsi="Times New Roman"/>
          <w:iCs/>
          <w:kern w:val="2"/>
          <w:sz w:val="24"/>
          <w:szCs w:val="24"/>
          <w:lang w:eastAsia="ar-SA"/>
        </w:rPr>
        <w:t xml:space="preserve"> назначается и выплачивается пенсионеру ЛОГКУ «Центр социальной защиты населения» в случае, если величина прожиточного минимума пенсионера, установленная в Ленинградской области, превышает величину прожиточного минимума пенсионера в целом по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Arial" w:cs="Arial"/>
          <w:b/>
          <w:b/>
          <w:kern w:val="2"/>
          <w:sz w:val="24"/>
          <w:szCs w:val="24"/>
        </w:rPr>
      </w:pPr>
      <w:r>
        <w:rPr>
          <w:rFonts w:eastAsia="Arial" w:cs="Arial" w:ascii="Times New Roman" w:hAnsi="Times New Roman"/>
          <w:b/>
          <w:kern w:val="2"/>
          <w:sz w:val="24"/>
          <w:szCs w:val="24"/>
        </w:rPr>
        <w:t xml:space="preserve">При определении размера социальной доплаты к пенсии учитываются суммы следующих денежных выплат: 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 xml:space="preserve">1) </w:t>
      </w:r>
      <w:r>
        <w:rPr>
          <w:rFonts w:eastAsia="Lucida Sans Unicode" w:cs="Arial" w:ascii="Times New Roman" w:hAnsi="Times New Roman"/>
          <w:kern w:val="2"/>
          <w:sz w:val="24"/>
          <w:szCs w:val="24"/>
        </w:rPr>
        <w:t xml:space="preserve">пенсий, 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rPr>
          <w:rFonts w:ascii="Times New Roman" w:hAnsi="Times New Roman" w:eastAsia="Lucida Sans Unicode" w:cs="Times New Roman"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</w:rPr>
        <w:t>2) срочной пенсионной выплаты;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3) дополнительного материального (социального) обеспечения;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4) ежемесячной денежной выплаты (включая стоимость набора социальных услуг);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5) мер социальной поддержки по оплате жилищно-коммунальных услуг и ежемесячных денежных выплат.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  <w:lang w:eastAsia="ar-SA"/>
        </w:rPr>
      </w:pPr>
      <w:r>
        <w:rPr>
          <w:rFonts w:eastAsia="Arial" w:cs="Arial" w:ascii="Times New Roman" w:hAnsi="Times New Roman"/>
          <w:kern w:val="2"/>
          <w:sz w:val="24"/>
          <w:szCs w:val="24"/>
          <w:lang w:eastAsia="ar-SA"/>
        </w:rPr>
        <w:t>Величина прожиточного минимума в целях установления социальной доплаты к пенсии на 2021 год в Российской Федерации составляет 10 022 руб., в Ленинградской области – 10 359 руб.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Следовательно, по 31 декабря 2020 года включительно социальная доплата к пенсии в Ленинградской области будет осуществляться в виде федеральной социальной доплаты к пенсии через Пенсионный фонд Российской Федерации, а с 1 января 2021 года –  в виде региональной социальной доплаты к пенсии через ЛОГКУ «Центр социальной защиты населения».</w:t>
      </w:r>
    </w:p>
    <w:p>
      <w:pPr>
        <w:pStyle w:val="Normal"/>
        <w:widowControl w:val="false"/>
        <w:suppressAutoHyphens w:val="true"/>
        <w:spacing w:lineRule="auto" w:line="24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Пенсионерам, являющимся получателями федеральной социальной доплаты к пенсии по состоянию на декабрь 2020 года, региональную социальную доплату к пенсии будет выплачивать ЛОГКУ «Центр социальной защиты населения» с января 2021 года в беззаявительном порядке.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Неработающим пенсионерам, пенсия которым будет назначена после 31 декабря 2020 года и в размере ниже величины прожиточного минимума пенсионера, установленной в Ленинградской области, назначение и выплата региональной социальной доплаты к пенсии будет осуществляться в заявительном порядке.Детям-инвалидам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беззаявительном порядке.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Прием документов, необходимых для назначения и выплаты региональной социальной доплаты к пенсии неработающим пенсионерам, имеющим право на её установление с 1 января 2021 года, будет осуществляться в филиалах, отделах и удаленных рабочих местах ГБУ ЛО «МФЦ».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44" w:firstLine="568"/>
        <w:jc w:val="both"/>
        <w:rPr>
          <w:rFonts w:ascii="Times New Roman" w:hAnsi="Times New Roman" w:eastAsia="Arial" w:cs="Arial"/>
          <w:kern w:val="2"/>
          <w:sz w:val="24"/>
          <w:szCs w:val="24"/>
        </w:rPr>
      </w:pPr>
      <w:r>
        <w:rPr>
          <w:rFonts w:eastAsia="Arial" w:cs="Arial" w:ascii="Times New Roman" w:hAnsi="Times New Roman"/>
          <w:kern w:val="2"/>
          <w:sz w:val="24"/>
          <w:szCs w:val="24"/>
        </w:rPr>
        <w:t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ЛОГКУ «Центр социальной защиты населения»: 8 (800) 350-06-05 и в филиалах ЛОГКУ «Центр социальной защиты населения» https://cszn.info/about/structure.</w:t>
      </w:r>
    </w:p>
    <w:p>
      <w:pPr>
        <w:pStyle w:val="Normal"/>
        <w:suppressAutoHyphens w:val="true"/>
        <w:spacing w:lineRule="auto" w:line="240" w:before="0" w:after="0"/>
        <w:ind w:firstLine="2793"/>
        <w:jc w:val="right"/>
        <w:rPr/>
      </w:pPr>
      <w:r>
        <w:rPr/>
      </w:r>
    </w:p>
    <w:sectPr>
      <w:type w:val="nextPage"/>
      <w:pgSz w:w="11906" w:h="16838"/>
      <w:pgMar w:left="1418" w:right="707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b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205a3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"/>
    <w:qFormat/>
    <w:locked/>
    <w:rsid w:val="00da1c8a"/>
    <w:rPr>
      <w:rFonts w:ascii="Calibri" w:hAnsi="Calibri" w:eastAsia="Times New Roman" w:cs="Calibri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7bdd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da1c8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LibreOffice/6.1.3.2$Windows_X86_64 LibreOffice_project/86daf60bf00efa86ad547e59e09d6bb77c699acb</Application>
  <Pages>1</Pages>
  <Words>384</Words>
  <Characters>2723</Characters>
  <CharactersWithSpaces>3097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2020-12-23T06:04:00Z</dcterms:created>
  <dc:creator>Веренинова Тамара Олеговна</dc:creator>
  <dc:description/>
  <dc:language>ru-RU</dc:language>
  <cp:lastModifiedBy/>
  <cp:lastPrinted>2019-03-05T11:40:00Z</cp:lastPrinted>
  <dcterms:modified xsi:type="dcterms:W3CDTF">2020-12-24T13:28:36Z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