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52" w:rsidRPr="002402E9" w:rsidRDefault="008A0E52" w:rsidP="008A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2E9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письмо</w:t>
      </w:r>
    </w:p>
    <w:p w:rsidR="008A0E52" w:rsidRPr="002402E9" w:rsidRDefault="008A0E52" w:rsidP="008A0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2E9">
        <w:rPr>
          <w:rFonts w:ascii="Times New Roman" w:eastAsia="Times New Roman" w:hAnsi="Times New Roman" w:cs="Times New Roman"/>
          <w:b/>
          <w:sz w:val="28"/>
          <w:szCs w:val="28"/>
        </w:rPr>
        <w:t>об изменении в Ленинградской области платы граждан за коммунальные услуги</w:t>
      </w:r>
    </w:p>
    <w:p w:rsidR="008A0E52" w:rsidRDefault="008A0E52" w:rsidP="008A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8A0E52" w:rsidRDefault="008A0E52" w:rsidP="008A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действующим законодательством с 01.07.2017 размер платы граждан за коммунальные услуги (отопление, горячее и холодное водоснабжение, водоотведение, электроснабжение, газоснабжение) изменится в среднем по Ленинградской области не более чем на 3,8 %. Размер предельно допустимого отклонения составит 2,3%.</w:t>
      </w:r>
    </w:p>
    <w:p w:rsidR="008A0E52" w:rsidRDefault="008A0E52" w:rsidP="008A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Ленинградской области  от 08.05.2014 № 174 «Об утверждении предельных (максимальных) индексов изменения размера вносимой гражданами платы за коммунальные услуги в муниципальных образованиях Ленинградской области с 01.07.2014  года по 2018 год»  (деле – Постановление № 174) с 1 июля 2017 года прирост размера платы граждан за коммунальные услуги по муниципальным образованиям строго ограничен утвержденными максимальными значениями индексов.</w:t>
      </w:r>
      <w:proofErr w:type="gramEnd"/>
    </w:p>
    <w:p w:rsidR="008A0E52" w:rsidRDefault="008A0E52" w:rsidP="008A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 позволяет органам муниципального образования принять решение о повышении предельного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индексаизменения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платы граждан за коммунальные услуги, установленного в Ленинградской области на уровне 3,8 %, более чем на 2,3 %.</w:t>
      </w:r>
    </w:p>
    <w:p w:rsidR="008A0E52" w:rsidRDefault="008A0E52" w:rsidP="008A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отдельных муниципальных образованиях Ленинградской области, где уровень оплаты населением коммунальных услуг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ниже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средний уровень оплаты коммунальных услуг  по Ленинградской области в целом, при том, что тарифы для населения ниже экономически обоснованных тарифов, в соответствии с решениями Советов депутатов муниципальных образований Ленинградской области, размер платы превышает величину индекса более чем на величину предельно допустимого отклонения.</w:t>
      </w:r>
    </w:p>
    <w:p w:rsidR="008A0E52" w:rsidRDefault="008A0E52" w:rsidP="008A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 в истекшем периоде 2017 года повышения размера платы граждан за коммунальные услуги не было. Тарифы были установлены на уровне декабря 2016 года.</w:t>
      </w:r>
    </w:p>
    <w:p w:rsidR="008A0E52" w:rsidRDefault="008A0E52" w:rsidP="008A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 зависимости от изменения тарифов на какую-либо конкретную коммунальную услугу рост стоимости совокупного набора коммунальных услуг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же объеме их потребления в квитанциях с июля 2017 года не должен быть выше установленного предельного индекса по сравнению с декабрем 2016 года.</w:t>
      </w:r>
    </w:p>
    <w:p w:rsidR="008A0E52" w:rsidRDefault="008A0E52" w:rsidP="008A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сайте комитета по тарифам и ценовой политике Ленинградской области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ЛенРТК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размещен информационный инструмент (калькулятор), с помощью которого можно произвести примерный расчет платы за коммунальные услуги (</w:t>
      </w:r>
      <w:hyperlink r:id="rId4" w:history="1">
        <w:r w:rsidRPr="00DC045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http://tarif.lenobl.ru/tarif/calcjkh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A0E52" w:rsidRDefault="008A0E52" w:rsidP="008A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самостоятельного сравнения прироста платы за коммунальные услуги в июле с установленным, необходимо сложить стоимость коммунальных услуг из квитанции (холодная  и горячая вода, газ, тепло, электричество, водоотведение) отдельно за декабрь 2016 года  и расчетные данные  за июль 2017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года (при использовании в расчетах объемов коммунальных ресурсов да декабрь 2016 года), поделив полученную сумму за июль 2017  на аналогичную сумму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декабрь 2016 года и умножив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100, чтобы получить изменение стоимости в процентах, затем сравнить с установленным предельным индексом по Вашему муниципальному образованию.</w:t>
      </w:r>
    </w:p>
    <w:p w:rsidR="008A0E52" w:rsidRDefault="008A0E52" w:rsidP="008A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утвержденными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ЛенРТК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тарифами на коммунальные ресурсы и услуги (электрическую энергию, газоснабжение, тепловую энергию, горячее водоснабжение, холодное водоснабжение, водоотведение) можно ознакомиться на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ЛенРТК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разделе «Тарифы».</w:t>
      </w:r>
    </w:p>
    <w:p w:rsidR="008A0E52" w:rsidRDefault="008A0E52" w:rsidP="008A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структуру платежного документа помимо коммунальных услуг, которые регулируются государством, входят также жилищные услуги  (например, содержание и ремонт жилого помещения,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домофон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т.п.) стоимость которых не регулируется государством. Она определяется самими собственниками жилых помещений при выборе способа управления многоквартирным домом и фиксируется в соответствующем договоре.</w:t>
      </w:r>
    </w:p>
    <w:p w:rsidR="008A0E52" w:rsidRDefault="008A0E52" w:rsidP="008A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 платы за жилищные услуги стоит уточнять в своей управляющей компании либо в соответствующем договоре управления многоквартирным домом.</w:t>
      </w:r>
    </w:p>
    <w:p w:rsidR="008A0E52" w:rsidRDefault="008A0E52" w:rsidP="008A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правильностью начисления платы гражданам за коммунальные услуги осуществляет Комитет жилищного надзора и контроля Ленинградской области (официальный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сайт:</w:t>
      </w:r>
      <w:hyperlink r:id="rId5" w:history="1">
        <w:r w:rsidRPr="00DC045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</w:t>
        </w:r>
        <w:proofErr w:type="spellEnd"/>
        <w:r w:rsidRPr="00DC045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DC045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ghi.lenobl.ru</w:t>
        </w:r>
        <w:proofErr w:type="spellEnd"/>
        <w:r w:rsidRPr="00DC045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почтовый адрес: 191311, Санкт-Петербург, ул. Смольного, д. 3, тел. 579-02-35).</w:t>
      </w:r>
    </w:p>
    <w:p w:rsidR="008A0E52" w:rsidRDefault="008A0E52" w:rsidP="008A0E5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E52" w:rsidRDefault="008A0E52" w:rsidP="008A0E5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помощник прокурора</w:t>
      </w:r>
    </w:p>
    <w:p w:rsidR="008A0E52" w:rsidRDefault="008A0E52" w:rsidP="008A0E5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E52" w:rsidRDefault="008A0E52" w:rsidP="008A0E5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Лобанева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0E52" w:rsidRDefault="008A0E52" w:rsidP="008A0E5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E52" w:rsidRPr="005339B9" w:rsidRDefault="008A0E52" w:rsidP="008A0E5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E52" w:rsidRPr="00397CEA" w:rsidRDefault="008A0E52" w:rsidP="008A0E5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E52" w:rsidRDefault="008A0E52" w:rsidP="008A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8A0E52" w:rsidRDefault="008A0E52" w:rsidP="008A0E52">
      <w:pPr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8A0E52" w:rsidRPr="002402E9" w:rsidRDefault="008A0E52" w:rsidP="008A0E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0059" w:rsidRDefault="008A0E52"/>
    <w:sectPr w:rsidR="00130059" w:rsidSect="00CA620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0E52"/>
    <w:rsid w:val="00105050"/>
    <w:rsid w:val="006340A0"/>
    <w:rsid w:val="008A0E52"/>
    <w:rsid w:val="00FB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hi.lenobl.ru/" TargetMode="External"/><Relationship Id="rId4" Type="http://schemas.openxmlformats.org/officeDocument/2006/relationships/hyperlink" Target="http://tarif.lenobl.ru/tarif/calcj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3679</Characters>
  <Application>Microsoft Office Word</Application>
  <DocSecurity>0</DocSecurity>
  <Lines>30</Lines>
  <Paragraphs>8</Paragraphs>
  <ScaleCrop>false</ScaleCrop>
  <Company>Microsoft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Наталья Николаевна</dc:creator>
  <cp:keywords/>
  <dc:description/>
  <cp:lastModifiedBy>Черепанова Наталья Николаевна</cp:lastModifiedBy>
  <cp:revision>1</cp:revision>
  <dcterms:created xsi:type="dcterms:W3CDTF">2017-04-28T06:34:00Z</dcterms:created>
  <dcterms:modified xsi:type="dcterms:W3CDTF">2017-04-28T06:35:00Z</dcterms:modified>
</cp:coreProperties>
</file>