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hd w:fill="FFFFFF" w:val="clear"/>
        <w:spacing w:after="28" w:before="28"/>
        <w:ind w:hanging="0" w:left="7920" w:right="0"/>
        <w:contextualSpacing w:val="false"/>
      </w:pPr>
      <w:r>
        <w:rPr>
          <w:rStyle w:val="style16"/>
          <w:sz w:val="20"/>
          <w:szCs w:val="20"/>
        </w:rPr>
        <w:t>ПРИЛОЖЕНИЕ</w:t>
      </w:r>
    </w:p>
    <w:p>
      <w:pPr>
        <w:pStyle w:val="style22"/>
        <w:shd w:fill="FFFFFF" w:val="clear"/>
        <w:spacing w:after="28" w:before="28"/>
        <w:ind w:hanging="0" w:left="7920" w:right="0"/>
        <w:contextualSpacing w:val="false"/>
      </w:pPr>
      <w:r>
        <w:rPr/>
      </w:r>
    </w:p>
    <w:p>
      <w:pPr>
        <w:pStyle w:val="style22"/>
        <w:shd w:fill="FFFFFF" w:val="clear"/>
        <w:spacing w:after="28" w:before="28"/>
        <w:ind w:hanging="101" w:left="6379" w:right="0"/>
        <w:contextualSpacing w:val="false"/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Утверждён</w:t>
      </w:r>
    </w:p>
    <w:p>
      <w:pPr>
        <w:pStyle w:val="style22"/>
        <w:shd w:fill="FFFFFF" w:val="clear"/>
        <w:spacing w:after="28" w:before="28"/>
        <w:ind w:hanging="101" w:left="6379" w:right="0"/>
        <w:contextualSpacing w:val="false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Постановлением администрации Дружногорского городского поселения от 23.11.2015 № 431</w:t>
      </w:r>
    </w:p>
    <w:p>
      <w:pPr>
        <w:pStyle w:val="style22"/>
        <w:shd w:fill="FFFFFF" w:val="clear"/>
        <w:spacing w:after="28" w:before="28"/>
        <w:ind w:hanging="101" w:left="6379" w:right="0"/>
        <w:contextualSpacing w:val="false"/>
      </w:pPr>
      <w:r>
        <w:rPr>
          <w:sz w:val="20"/>
          <w:szCs w:val="20"/>
        </w:rPr>
        <w:t xml:space="preserve">     </w:t>
      </w:r>
    </w:p>
    <w:p>
      <w:pPr>
        <w:pStyle w:val="style22"/>
        <w:shd w:fill="FFFFFF" w:val="clear"/>
        <w:spacing w:after="28" w:before="28"/>
        <w:ind w:hanging="101" w:left="6379" w:right="0"/>
        <w:contextualSpacing w:val="false"/>
      </w:pPr>
      <w:r>
        <w:rPr>
          <w:rFonts w:ascii="Tahoma" w:cs="Tahoma" w:hAnsi="Tahoma"/>
          <w:color w:val="263A5E"/>
          <w:sz w:val="15"/>
          <w:szCs w:val="15"/>
        </w:rPr>
        <w:t> </w:t>
      </w:r>
    </w:p>
    <w:p>
      <w:pPr>
        <w:pStyle w:val="style22"/>
        <w:shd w:fill="FFFFFF" w:val="clear"/>
      </w:pPr>
      <w:r>
        <w:rPr>
          <w:rFonts w:ascii="Tahoma" w:cs="Tahoma" w:hAnsi="Tahoma"/>
          <w:color w:val="263A5E"/>
          <w:sz w:val="15"/>
          <w:szCs w:val="15"/>
        </w:rPr>
        <w:t> </w:t>
      </w:r>
    </w:p>
    <w:p>
      <w:pPr>
        <w:pStyle w:val="style22"/>
        <w:shd w:fill="FFFFFF" w:val="clear"/>
        <w:jc w:val="center"/>
      </w:pPr>
      <w:r>
        <w:rPr/>
        <w:t>ПЕРЕЧЕНЬ</w:t>
      </w:r>
    </w:p>
    <w:p>
      <w:pPr>
        <w:pStyle w:val="style22"/>
        <w:shd w:fill="FFFFFF" w:val="clear"/>
        <w:jc w:val="center"/>
      </w:pPr>
      <w:r>
        <w:rPr/>
        <w:t>МУНИЦИПАЛЬНОГО ИМУЩЕСТВА МУНИЦИПАЛЬНОГО ОБРАЗОВАНИЯ ДРУЖНОГОРСКОЕ ГОРОДСКОЕ ПОСЕЛЕНИЕ ГАТЧИНСКОГО МУНИЦИПАЛЬНОГО РАЙОНА ЛЕНИНГРАДСКОЙ ОБЛАСТИ СВОБОДНОГО ОТ ПРАВ ТРЕТЬИХ ЛИЦ И ПРЕДНАЗНАЧЕННОГО  ДЛЯ ПРЕДОСТАВЛЕНИЯ ВО ВЛАДЕНИЕ И (ИЛИ) В ПОЛЬЗОВАНИЕ НА ДОЛГОСРОЧНОЙ ОСНОВЕ СУБЪЕКТАМ МАЛОГО И 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0"/>
        <w:gridCol w:w="2774"/>
        <w:gridCol w:w="1168"/>
        <w:gridCol w:w="2562"/>
        <w:gridCol w:w="2718"/>
      </w:tblGrid>
      <w:tr>
        <w:trPr>
          <w:trHeight w:hRule="atLeast" w:val="698"/>
          <w:cantSplit w:val="false"/>
        </w:trPr>
        <w:tc>
          <w:tcPr>
            <w:tcW w:type="dxa" w:w="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type="dxa" w:w="27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type="dxa" w:w="11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 xml:space="preserve">Площадь    </w:t>
            </w:r>
          </w:p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type="dxa" w:w="25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type="dxa" w:w="2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ind w:hanging="0" w:left="-108" w:right="0"/>
              <w:contextualSpacing w:val="false"/>
              <w:jc w:val="center"/>
            </w:pPr>
            <w:r>
              <w:rPr>
                <w:b/>
                <w:sz w:val="20"/>
                <w:szCs w:val="20"/>
              </w:rPr>
              <w:t xml:space="preserve">Кадастровый (условный) номер </w:t>
            </w:r>
          </w:p>
        </w:tc>
      </w:tr>
      <w:tr>
        <w:trPr>
          <w:trHeight w:hRule="atLeast" w:val="790"/>
          <w:cantSplit w:val="false"/>
        </w:trPr>
        <w:tc>
          <w:tcPr>
            <w:tcW w:type="dxa" w:w="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27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 xml:space="preserve">Нежилое здание </w:t>
            </w:r>
          </w:p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(дом похоронных процессий)</w:t>
            </w:r>
          </w:p>
        </w:tc>
        <w:tc>
          <w:tcPr>
            <w:tcW w:type="dxa" w:w="11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/>
              <w:t>80,6</w:t>
            </w:r>
          </w:p>
        </w:tc>
        <w:tc>
          <w:tcPr>
            <w:tcW w:type="dxa" w:w="25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/>
              <w:t xml:space="preserve">гп Дружная Горка, </w:t>
            </w:r>
          </w:p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/>
              <w:t>ул. Ленина, д. 27</w:t>
            </w:r>
          </w:p>
        </w:tc>
        <w:tc>
          <w:tcPr>
            <w:tcW w:type="dxa" w:w="2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/>
              <w:t>47-78-17/099/2008-155</w:t>
            </w:r>
          </w:p>
        </w:tc>
      </w:tr>
      <w:tr>
        <w:trPr>
          <w:trHeight w:hRule="atLeast" w:val="466"/>
          <w:cantSplit w:val="false"/>
        </w:trPr>
        <w:tc>
          <w:tcPr>
            <w:tcW w:type="dxa" w:w="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27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Нежилое здание (магазин)</w:t>
            </w:r>
          </w:p>
        </w:tc>
        <w:tc>
          <w:tcPr>
            <w:tcW w:type="dxa" w:w="11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/>
              <w:t>59</w:t>
            </w:r>
          </w:p>
        </w:tc>
        <w:tc>
          <w:tcPr>
            <w:tcW w:type="dxa" w:w="25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/>
              <w:t>д. Изора, д. 15а</w:t>
            </w:r>
          </w:p>
        </w:tc>
        <w:tc>
          <w:tcPr>
            <w:tcW w:type="dxa" w:w="2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/>
              <w:t>47-78-17/136/2008-235</w:t>
            </w:r>
          </w:p>
        </w:tc>
      </w:tr>
      <w:tr>
        <w:trPr>
          <w:trHeight w:hRule="atLeast" w:val="669"/>
          <w:cantSplit w:val="false"/>
        </w:trPr>
        <w:tc>
          <w:tcPr>
            <w:tcW w:type="dxa" w:w="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27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 xml:space="preserve">Нежилое здание (гараж) </w:t>
            </w:r>
          </w:p>
        </w:tc>
        <w:tc>
          <w:tcPr>
            <w:tcW w:type="dxa" w:w="11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/>
              <w:t>82,1</w:t>
            </w:r>
          </w:p>
        </w:tc>
        <w:tc>
          <w:tcPr>
            <w:tcW w:type="dxa" w:w="25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/>
              <w:t xml:space="preserve">гп Дружная Горка, </w:t>
            </w:r>
          </w:p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/>
              <w:t>ул. Уткина, д. 1</w:t>
            </w:r>
          </w:p>
        </w:tc>
        <w:tc>
          <w:tcPr>
            <w:tcW w:type="dxa" w:w="27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28" w:before="28"/>
              <w:contextualSpacing w:val="false"/>
              <w:jc w:val="center"/>
            </w:pPr>
            <w:r>
              <w:rPr/>
              <w:t>47-47-17/183/2012-067</w:t>
            </w:r>
          </w:p>
        </w:tc>
      </w:tr>
    </w:tbl>
    <w:p>
      <w:pPr>
        <w:pStyle w:val="style22"/>
        <w:shd w:fill="FFFFFF" w:val="clear"/>
        <w:spacing w:after="28" w:before="28"/>
        <w:contextualSpacing w:val="false"/>
        <w:jc w:val="center"/>
      </w:pPr>
      <w:r>
        <w:rPr/>
      </w:r>
    </w:p>
    <w:sectPr>
      <w:footerReference r:id="rId2" w:type="default"/>
      <w:type w:val="nextPage"/>
      <w:pgSz w:h="16838" w:w="11906"/>
      <w:pgMar w:bottom="777" w:footer="720" w:gutter="0" w:header="0" w:left="1418" w:right="991" w:top="85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>
        <w:i/>
        <w:sz w:val="16"/>
        <w:szCs w:val="16"/>
      </w:rPr>
      <w:t>Исп. Тел. (813) 716-51-34</w:t>
    </w:r>
  </w:p>
  <w:p>
    <w:pPr>
      <w:pStyle w:val="style0"/>
    </w:pPr>
    <w:r>
      <w:rPr>
        <w:i/>
        <w:sz w:val="16"/>
        <w:szCs w:val="16"/>
      </w:rPr>
      <w:t xml:space="preserve">Олег Игоревич Виноградов </w:t>
    </w:r>
  </w:p>
</w:ftr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basedOn w:val="style0"/>
    <w:next w:val="style22"/>
    <w:pPr>
      <w:spacing w:after="28" w:before="28"/>
      <w:contextualSpacing w:val="false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2016-12-09T16:48:43.12Z</dcterms:created>
  <cp:revision>0</cp:revision>
</cp:coreProperties>
</file>