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AF50E0" w:rsidP="00747C60">
      <w:pPr>
        <w:jc w:val="both"/>
        <w:rPr>
          <w:sz w:val="28"/>
          <w:szCs w:val="32"/>
        </w:rPr>
      </w:pPr>
      <w:r w:rsidRPr="00AF50E0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4F6469">
        <w:rPr>
          <w:sz w:val="32"/>
          <w:szCs w:val="32"/>
        </w:rPr>
        <w:t>27 июня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4F6469">
        <w:rPr>
          <w:sz w:val="36"/>
        </w:rPr>
        <w:t xml:space="preserve">                           </w:t>
      </w:r>
      <w:r w:rsidR="00747C60">
        <w:rPr>
          <w:sz w:val="36"/>
        </w:rPr>
        <w:t xml:space="preserve"> </w:t>
      </w:r>
      <w:r w:rsidR="00447CFB">
        <w:rPr>
          <w:sz w:val="32"/>
        </w:rPr>
        <w:t xml:space="preserve">№ </w:t>
      </w:r>
      <w:r w:rsidR="004F6469">
        <w:rPr>
          <w:sz w:val="32"/>
        </w:rPr>
        <w:t>15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09249D" w:rsidRDefault="0009249D" w:rsidP="0009249D">
      <w:pPr>
        <w:pStyle w:val="a7"/>
        <w:jc w:val="center"/>
        <w:rPr>
          <w:b/>
        </w:rPr>
      </w:pPr>
    </w:p>
    <w:p w:rsidR="004F6469" w:rsidRDefault="004F6469" w:rsidP="007E34CB">
      <w:pPr>
        <w:ind w:right="174"/>
        <w:contextualSpacing/>
        <w:jc w:val="center"/>
        <w:rPr>
          <w:rFonts w:eastAsia="Calibri"/>
          <w:b/>
        </w:rPr>
      </w:pPr>
    </w:p>
    <w:p w:rsidR="007E34CB" w:rsidRDefault="004F6469" w:rsidP="007E34CB">
      <w:pPr>
        <w:ind w:right="174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ИНФОРМАЦИОННОЕ СООБЩЕНИЕ</w:t>
      </w:r>
    </w:p>
    <w:p w:rsidR="004F6469" w:rsidRDefault="004F6469" w:rsidP="007E34CB">
      <w:pPr>
        <w:ind w:right="174"/>
        <w:contextualSpacing/>
        <w:jc w:val="center"/>
        <w:rPr>
          <w:rFonts w:eastAsia="Calibri"/>
          <w:b/>
        </w:rPr>
      </w:pPr>
    </w:p>
    <w:p w:rsidR="004F6469" w:rsidRDefault="004F6469" w:rsidP="004F6469">
      <w:pPr>
        <w:ind w:right="174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Открытое Акционерное Общество «ГАЗПРОМ ГАЗОРАСПРЕДЕЛЕНИЕ ЛЕНИНГРАДСКАЯ ОБЛАСТЬ» информирует население о начале проектно-изыскательных работ по объекту «Газораспределительная сеть к Спасо-Преображенскому Храму,       п. Орлино Гатчинского района Ленинградской области». Проектирование и строительство данного объекта выполняется на основании Программы газификации Ленинградской области на 2013-2015 годы (за счет спецнадбавки к тарифу на транспортировку природного газа потребителям Ленинградской области).</w:t>
      </w:r>
    </w:p>
    <w:p w:rsidR="00BA44C4" w:rsidRDefault="00BA44C4" w:rsidP="004F6469">
      <w:pPr>
        <w:ind w:right="174"/>
        <w:contextualSpacing/>
        <w:jc w:val="both"/>
        <w:rPr>
          <w:rFonts w:eastAsia="Calibri"/>
        </w:rPr>
      </w:pPr>
    </w:p>
    <w:p w:rsidR="00BA44C4" w:rsidRPr="00DF767F" w:rsidRDefault="00BA44C4" w:rsidP="00BA44C4">
      <w:pPr>
        <w:jc w:val="center"/>
        <w:rPr>
          <w:b/>
        </w:rPr>
      </w:pPr>
      <w:r w:rsidRPr="00DF767F">
        <w:rPr>
          <w:b/>
        </w:rPr>
        <w:t>АДМИНИСТРАЦИЯ ДРУЖНОГОРСКОГО ГОРОДСКОГО ПОСЕЛЕНИЯ</w:t>
      </w:r>
    </w:p>
    <w:p w:rsidR="00BA44C4" w:rsidRPr="00DF767F" w:rsidRDefault="00BA44C4" w:rsidP="00BA44C4">
      <w:pPr>
        <w:jc w:val="center"/>
        <w:rPr>
          <w:b/>
        </w:rPr>
      </w:pPr>
      <w:r w:rsidRPr="00DF767F">
        <w:rPr>
          <w:b/>
        </w:rPr>
        <w:t xml:space="preserve">ГАТЧИНСКОГО МУНИЦИПАЛЬНОГО РАЙОНА </w:t>
      </w:r>
    </w:p>
    <w:p w:rsidR="00BA44C4" w:rsidRPr="00DF767F" w:rsidRDefault="00BA44C4" w:rsidP="00BA44C4">
      <w:pPr>
        <w:jc w:val="center"/>
        <w:rPr>
          <w:b/>
        </w:rPr>
      </w:pPr>
      <w:r w:rsidRPr="00DF767F">
        <w:rPr>
          <w:b/>
        </w:rPr>
        <w:t>ЛЕНИНГРАДСКОЙ ОБЛАСТИ</w:t>
      </w:r>
    </w:p>
    <w:p w:rsidR="00BA44C4" w:rsidRPr="00DF767F" w:rsidRDefault="00BA44C4" w:rsidP="00BA44C4">
      <w:pPr>
        <w:jc w:val="center"/>
        <w:rPr>
          <w:b/>
        </w:rPr>
      </w:pPr>
    </w:p>
    <w:p w:rsidR="00BA44C4" w:rsidRPr="00DF767F" w:rsidRDefault="00BA44C4" w:rsidP="00BA44C4">
      <w:pPr>
        <w:jc w:val="center"/>
        <w:rPr>
          <w:b/>
        </w:rPr>
      </w:pPr>
      <w:r w:rsidRPr="00DF767F">
        <w:rPr>
          <w:b/>
        </w:rPr>
        <w:t>ПОСТАНОВЛЕНИЕ</w:t>
      </w:r>
    </w:p>
    <w:p w:rsidR="00BA44C4" w:rsidRPr="00DF767F" w:rsidRDefault="00BA44C4" w:rsidP="00BA44C4">
      <w:pPr>
        <w:jc w:val="center"/>
        <w:rPr>
          <w:b/>
        </w:rPr>
      </w:pPr>
    </w:p>
    <w:p w:rsidR="00BA44C4" w:rsidRPr="00DF767F" w:rsidRDefault="00BA44C4" w:rsidP="00BA44C4">
      <w:pPr>
        <w:rPr>
          <w:b/>
          <w:bCs/>
        </w:rPr>
      </w:pPr>
      <w:r w:rsidRPr="00DF767F">
        <w:rPr>
          <w:b/>
          <w:bCs/>
        </w:rPr>
        <w:t xml:space="preserve">от 06 июля 2015 года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</w:t>
      </w:r>
      <w:r w:rsidRPr="00DF767F">
        <w:rPr>
          <w:b/>
          <w:bCs/>
        </w:rPr>
        <w:t>№ 221</w:t>
      </w:r>
    </w:p>
    <w:p w:rsidR="00BA44C4" w:rsidRPr="00DF767F" w:rsidRDefault="00BA44C4" w:rsidP="00BA44C4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</w:tblGrid>
      <w:tr w:rsidR="00BA44C4" w:rsidRPr="00DF767F" w:rsidTr="00D6778E">
        <w:tc>
          <w:tcPr>
            <w:tcW w:w="4395" w:type="dxa"/>
          </w:tcPr>
          <w:p w:rsidR="00BA44C4" w:rsidRPr="00DF767F" w:rsidRDefault="00BA44C4" w:rsidP="00D6778E">
            <w:pPr>
              <w:jc w:val="both"/>
              <w:rPr>
                <w:b/>
                <w:bCs/>
              </w:rPr>
            </w:pPr>
            <w:r w:rsidRPr="00DF767F">
              <w:rPr>
                <w:b/>
                <w:bCs/>
              </w:rPr>
              <w:t>О мерах по оказанию содействия  избирательным комиссиям</w:t>
            </w:r>
            <w:r>
              <w:rPr>
                <w:b/>
                <w:bCs/>
              </w:rPr>
              <w:t xml:space="preserve"> в организации </w:t>
            </w:r>
            <w:r w:rsidRPr="00DF767F">
              <w:rPr>
                <w:b/>
                <w:bCs/>
              </w:rPr>
              <w:t>подготовки</w:t>
            </w: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DF767F">
              <w:rPr>
                <w:b/>
                <w:bCs/>
              </w:rPr>
              <w:t>и проведения досрочных выборов Губернатора Ленинградской области 13 сентября 2015 года</w:t>
            </w:r>
            <w:r>
              <w:rPr>
                <w:b/>
                <w:bCs/>
              </w:rPr>
              <w:t>.</w:t>
            </w:r>
          </w:p>
        </w:tc>
      </w:tr>
    </w:tbl>
    <w:p w:rsidR="00BA44C4" w:rsidRPr="00DF767F" w:rsidRDefault="00BA44C4" w:rsidP="00BA44C4"/>
    <w:p w:rsidR="00BA44C4" w:rsidRPr="00DF767F" w:rsidRDefault="00BA44C4" w:rsidP="00BA44C4">
      <w:pPr>
        <w:jc w:val="both"/>
      </w:pPr>
      <w:r w:rsidRPr="00DF767F">
        <w:t xml:space="preserve">      В целях содействия избирательным комиссиям в организации подготовки и проведении выборов Президента Российской Федерации в  Дружногорском городском поселении, повышения правовой культуры и активности избирателей, в соответствии с Федеральным Законам № 67-ФЗ от 12 июня 2002 года (в редакции от 25.07.2011 года) «Об основных гарантиях избирательных прав и права на участие в референдуме граждан Российской Федерации»,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Законодательного собрания Ленинградской области от 11.06.2015 года № 729 «О назначении досрочных выборов Губернатора Ленинградской области», Областным законом Ленинградской области от 29.06.2012 года № 54-оз «О выборах Губернатора Ленинградской области», Уставом Дружногорского городского поселения, </w:t>
      </w:r>
    </w:p>
    <w:p w:rsidR="00BA44C4" w:rsidRPr="00DF767F" w:rsidRDefault="00BA44C4" w:rsidP="00BA44C4">
      <w:pPr>
        <w:ind w:firstLine="708"/>
        <w:jc w:val="both"/>
        <w:rPr>
          <w:b/>
        </w:rPr>
      </w:pPr>
    </w:p>
    <w:p w:rsidR="00BA44C4" w:rsidRPr="00DF767F" w:rsidRDefault="00BA44C4" w:rsidP="00BA44C4">
      <w:pPr>
        <w:jc w:val="center"/>
      </w:pPr>
      <w:r w:rsidRPr="00DF767F">
        <w:rPr>
          <w:b/>
        </w:rPr>
        <w:t>ПОСТАНОВЛЯЕТ:</w:t>
      </w:r>
      <w:r w:rsidRPr="00DF767F">
        <w:t xml:space="preserve"> </w:t>
      </w:r>
    </w:p>
    <w:p w:rsidR="00BA44C4" w:rsidRPr="00DF767F" w:rsidRDefault="00BA44C4" w:rsidP="00BA44C4">
      <w:pPr>
        <w:jc w:val="center"/>
      </w:pPr>
      <w:r w:rsidRPr="00DF767F">
        <w:t xml:space="preserve">  </w:t>
      </w:r>
    </w:p>
    <w:p w:rsidR="00BA44C4" w:rsidRPr="00DF767F" w:rsidRDefault="00BA44C4" w:rsidP="00BA44C4">
      <w:pPr>
        <w:numPr>
          <w:ilvl w:val="0"/>
          <w:numId w:val="31"/>
        </w:numPr>
        <w:suppressAutoHyphens/>
        <w:jc w:val="both"/>
      </w:pPr>
      <w:r w:rsidRPr="00DF767F">
        <w:t>Утвердить места размещения предвыборной наглядной агитации на территории Дружногорского городского поселения (Приложение № 1).</w:t>
      </w:r>
    </w:p>
    <w:p w:rsidR="00BA44C4" w:rsidRPr="00DF767F" w:rsidRDefault="00BA44C4" w:rsidP="00BA44C4">
      <w:pPr>
        <w:numPr>
          <w:ilvl w:val="0"/>
          <w:numId w:val="13"/>
        </w:numPr>
        <w:suppressAutoHyphens/>
        <w:jc w:val="both"/>
      </w:pPr>
      <w:r w:rsidRPr="00DF767F">
        <w:t>Утвердить список мест для организации и проведения встреч кандидатов  и их доверенных лиц с избирателями (Приложение № 2).</w:t>
      </w:r>
    </w:p>
    <w:p w:rsidR="00BA44C4" w:rsidRPr="00DF767F" w:rsidRDefault="00BA44C4" w:rsidP="00BA44C4">
      <w:pPr>
        <w:numPr>
          <w:ilvl w:val="0"/>
          <w:numId w:val="13"/>
        </w:numPr>
        <w:suppressAutoHyphens/>
        <w:jc w:val="both"/>
      </w:pPr>
      <w:r w:rsidRPr="00DF767F">
        <w:t>Представить предложения по образованию избирательных участков в порядке и сроки, установленные федеральным законом; безвозмездному предоставлению избирательным комиссиям необходимых для работы помещений и технологического оборудования; предоставлению транспортных средств и обеспечению средствами связи.</w:t>
      </w:r>
    </w:p>
    <w:p w:rsidR="00BA44C4" w:rsidRPr="00DF767F" w:rsidRDefault="00BA44C4" w:rsidP="00BA44C4">
      <w:pPr>
        <w:numPr>
          <w:ilvl w:val="0"/>
          <w:numId w:val="13"/>
        </w:numPr>
        <w:suppressAutoHyphens/>
        <w:jc w:val="both"/>
      </w:pPr>
      <w:r w:rsidRPr="00DF767F">
        <w:t>Создать условия инвалидам и лицам с ограниченными возможностями в реализации права на участие в выборах.</w:t>
      </w:r>
    </w:p>
    <w:p w:rsidR="00BA44C4" w:rsidRPr="00DF767F" w:rsidRDefault="00BA44C4" w:rsidP="00BA44C4">
      <w:pPr>
        <w:numPr>
          <w:ilvl w:val="0"/>
          <w:numId w:val="13"/>
        </w:numPr>
        <w:suppressAutoHyphens/>
        <w:jc w:val="both"/>
      </w:pPr>
      <w:r w:rsidRPr="00DF767F">
        <w:t>Организовать в день выборов культурно-массовые и спортивные мероприятия.</w:t>
      </w:r>
    </w:p>
    <w:p w:rsidR="00BA44C4" w:rsidRPr="00DF767F" w:rsidRDefault="00BA44C4" w:rsidP="00BA44C4">
      <w:pPr>
        <w:numPr>
          <w:ilvl w:val="0"/>
          <w:numId w:val="13"/>
        </w:numPr>
        <w:suppressAutoHyphens/>
        <w:jc w:val="both"/>
      </w:pPr>
      <w:r w:rsidRPr="00DF767F">
        <w:t>Организовать в день выборов работу предприятий общественного питания и торговли в помещениях избирательных участков.</w:t>
      </w:r>
    </w:p>
    <w:p w:rsidR="00BA44C4" w:rsidRPr="00DF767F" w:rsidRDefault="00BA44C4" w:rsidP="00BA44C4">
      <w:pPr>
        <w:ind w:left="360"/>
        <w:jc w:val="both"/>
      </w:pPr>
      <w:r w:rsidRPr="00DF767F">
        <w:t>7.  Контроль за исполнением постановления оставляю за собой.</w:t>
      </w:r>
    </w:p>
    <w:p w:rsidR="00BA44C4" w:rsidRPr="00DF767F" w:rsidRDefault="00BA44C4" w:rsidP="00BA44C4"/>
    <w:p w:rsidR="00BA44C4" w:rsidRPr="00DF767F" w:rsidRDefault="00BA44C4" w:rsidP="00BA44C4">
      <w:r w:rsidRPr="00DF767F">
        <w:t xml:space="preserve">Вр. и.о. главы администрации </w:t>
      </w:r>
    </w:p>
    <w:p w:rsidR="00BA44C4" w:rsidRPr="00DF767F" w:rsidRDefault="00BA44C4" w:rsidP="00BA44C4">
      <w:r w:rsidRPr="00DF767F">
        <w:t xml:space="preserve">Дружногорского городского поселения:                                                      </w:t>
      </w:r>
      <w:r>
        <w:t xml:space="preserve">                                                                                               </w:t>
      </w:r>
      <w:r w:rsidRPr="00DF767F">
        <w:t>И.В. Отс</w:t>
      </w:r>
    </w:p>
    <w:p w:rsidR="00BA44C4" w:rsidRPr="00DF767F" w:rsidRDefault="00BA44C4" w:rsidP="00BA44C4">
      <w:r w:rsidRPr="00DF767F">
        <w:t xml:space="preserve">                                           </w:t>
      </w:r>
    </w:p>
    <w:p w:rsidR="00BA44C4" w:rsidRPr="00DF767F" w:rsidRDefault="00BA44C4" w:rsidP="00BA44C4">
      <w:pPr>
        <w:jc w:val="right"/>
      </w:pPr>
      <w:r>
        <w:t>П</w:t>
      </w:r>
      <w:r w:rsidRPr="00DF767F">
        <w:t>риложение № 1</w:t>
      </w:r>
    </w:p>
    <w:p w:rsidR="00BA44C4" w:rsidRPr="00DF767F" w:rsidRDefault="00BA44C4" w:rsidP="00BA44C4">
      <w:pPr>
        <w:jc w:val="center"/>
        <w:rPr>
          <w:b/>
          <w:bCs/>
        </w:rPr>
      </w:pPr>
      <w:r w:rsidRPr="00DF767F">
        <w:rPr>
          <w:b/>
          <w:bCs/>
        </w:rPr>
        <w:t>МЕСТА РАЗМЕЩЕНИЯ</w:t>
      </w:r>
    </w:p>
    <w:p w:rsidR="00BA44C4" w:rsidRPr="00DF767F" w:rsidRDefault="00BA44C4" w:rsidP="00BA44C4">
      <w:pPr>
        <w:jc w:val="center"/>
        <w:rPr>
          <w:b/>
          <w:bCs/>
        </w:rPr>
      </w:pPr>
      <w:r w:rsidRPr="00DF767F">
        <w:rPr>
          <w:b/>
          <w:bCs/>
        </w:rPr>
        <w:t xml:space="preserve">агитационных печатных материалов по проведению досрочных выборов Губернатора Ленинградской области 13 сентября 2015 года </w:t>
      </w:r>
    </w:p>
    <w:p w:rsidR="00BA44C4" w:rsidRPr="00DF767F" w:rsidRDefault="00BA44C4" w:rsidP="00BA44C4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4185"/>
        <w:gridCol w:w="4468"/>
      </w:tblGrid>
      <w:tr w:rsidR="00BA44C4" w:rsidRPr="00BA44C4" w:rsidTr="00D6778E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№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п.п.</w:t>
            </w:r>
          </w:p>
        </w:tc>
        <w:tc>
          <w:tcPr>
            <w:tcW w:w="4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РАСПОЛОЖЕНИЯ</w:t>
            </w:r>
          </w:p>
        </w:tc>
        <w:tc>
          <w:tcPr>
            <w:tcW w:w="4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МЕСТО ВЫВЕШИВАНИЯ</w:t>
            </w:r>
          </w:p>
        </w:tc>
      </w:tr>
      <w:tr w:rsidR="00BA44C4" w:rsidRPr="00BA44C4" w:rsidTr="00D6778E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1.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Администрация Дружногорского городского поселения.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п. Дружная Горка, ул. Садовая, д.4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Зал администрации.</w:t>
            </w:r>
          </w:p>
        </w:tc>
      </w:tr>
      <w:tr w:rsidR="00BA44C4" w:rsidRPr="00BA44C4" w:rsidTr="00D6778E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2.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МКУК «Дружногорский КДЦ»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п. Дружная Горка, ул. Введенского д. 20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Кинозал</w:t>
            </w:r>
          </w:p>
        </w:tc>
      </w:tr>
      <w:tr w:rsidR="00BA44C4" w:rsidRPr="00BA44C4" w:rsidTr="00D6778E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3.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ДК «Лампово»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д. Лампово, ул. Совхозная, д. 7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Зал ДК</w:t>
            </w:r>
          </w:p>
        </w:tc>
      </w:tr>
      <w:tr w:rsidR="00BA44C4" w:rsidRPr="00BA44C4" w:rsidTr="00D6778E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4.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Библиотеки: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п.Дружная Горка, ул. Введенского, д.1;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с.Орлино, ул.Центральная, д. 80;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д.Лампово, ул. Совхозная, д. 7.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Читательский зал</w:t>
            </w:r>
          </w:p>
        </w:tc>
      </w:tr>
      <w:tr w:rsidR="00BA44C4" w:rsidRPr="00BA44C4" w:rsidTr="00D6778E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5.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Информационные доски объявлений по всем населенным пунктам входящих в состав  Дружногорского городского поселения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44C4" w:rsidRPr="00BA44C4" w:rsidRDefault="00BA44C4" w:rsidP="00BA44C4">
      <w:pPr>
        <w:jc w:val="both"/>
        <w:rPr>
          <w:b/>
          <w:bCs/>
        </w:rPr>
      </w:pPr>
    </w:p>
    <w:p w:rsidR="00BA44C4" w:rsidRPr="00BA44C4" w:rsidRDefault="00BA44C4" w:rsidP="00BA44C4">
      <w:pPr>
        <w:jc w:val="both"/>
        <w:rPr>
          <w:b/>
          <w:bCs/>
        </w:rPr>
      </w:pPr>
      <w:r w:rsidRPr="00BA44C4">
        <w:rPr>
          <w:b/>
          <w:bCs/>
        </w:rPr>
        <w:t>Печатные предвыборные агитационные материалы могут размещаться как на имеющихся информационных стендах так и на переносных  стендах кандидатов, рядом с указанными выше местами размещения агитационных материалов.</w:t>
      </w:r>
    </w:p>
    <w:p w:rsidR="00BA44C4" w:rsidRPr="00BA44C4" w:rsidRDefault="00BA44C4" w:rsidP="00BA44C4">
      <w:pPr>
        <w:jc w:val="center"/>
        <w:rPr>
          <w:b/>
          <w:bCs/>
        </w:rPr>
      </w:pPr>
    </w:p>
    <w:p w:rsidR="00BA44C4" w:rsidRPr="00BA44C4" w:rsidRDefault="00BA44C4" w:rsidP="00BA44C4">
      <w:pPr>
        <w:jc w:val="right"/>
      </w:pPr>
      <w:r w:rsidRPr="00BA44C4">
        <w:t>Приложение 2</w:t>
      </w:r>
    </w:p>
    <w:p w:rsidR="00BA44C4" w:rsidRPr="00BA44C4" w:rsidRDefault="00BA44C4" w:rsidP="00BA44C4">
      <w:pPr>
        <w:jc w:val="center"/>
        <w:rPr>
          <w:b/>
          <w:bCs/>
        </w:rPr>
      </w:pPr>
    </w:p>
    <w:p w:rsidR="00BA44C4" w:rsidRPr="00BA44C4" w:rsidRDefault="00BA44C4" w:rsidP="00BA44C4">
      <w:pPr>
        <w:jc w:val="center"/>
        <w:rPr>
          <w:b/>
          <w:bCs/>
        </w:rPr>
      </w:pPr>
      <w:r w:rsidRPr="00BA44C4">
        <w:rPr>
          <w:b/>
          <w:bCs/>
        </w:rPr>
        <w:t>С  П  И  С  О  К</w:t>
      </w:r>
    </w:p>
    <w:p w:rsidR="00BA44C4" w:rsidRPr="00BA44C4" w:rsidRDefault="00BA44C4" w:rsidP="00BA44C4">
      <w:pPr>
        <w:jc w:val="center"/>
        <w:rPr>
          <w:b/>
          <w:bCs/>
        </w:rPr>
      </w:pPr>
      <w:r w:rsidRPr="00BA44C4">
        <w:rPr>
          <w:b/>
          <w:bCs/>
        </w:rPr>
        <w:t>мест для организации и проведении встреч кандидатов и их доверенных лиц с избирателями по проведению досрочных выборов Губернатора Ленинградской области 13 сентября 2015 года</w:t>
      </w:r>
    </w:p>
    <w:p w:rsidR="00BA44C4" w:rsidRPr="00BA44C4" w:rsidRDefault="00BA44C4" w:rsidP="00BA44C4">
      <w:pPr>
        <w:jc w:val="center"/>
        <w:rPr>
          <w:b/>
          <w:bCs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5"/>
        <w:gridCol w:w="5340"/>
        <w:gridCol w:w="3216"/>
      </w:tblGrid>
      <w:tr w:rsidR="00BA44C4" w:rsidRPr="00BA44C4" w:rsidTr="00D6778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№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п.п.</w:t>
            </w:r>
          </w:p>
        </w:tc>
        <w:tc>
          <w:tcPr>
            <w:tcW w:w="5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Место проведения встреч, адрес расположения</w:t>
            </w: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Время встреч</w:t>
            </w:r>
          </w:p>
        </w:tc>
      </w:tr>
      <w:tr w:rsidR="00BA44C4" w:rsidRPr="00BA44C4" w:rsidTr="00D6778E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 1.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Зал заседания администрации Дружногорского</w:t>
            </w:r>
            <w:r w:rsidRPr="00BA44C4">
              <w:rPr>
                <w:rFonts w:ascii="Times New Roman" w:hAnsi="Times New Roman" w:cs="Times New Roman"/>
                <w:sz w:val="18"/>
                <w:szCs w:val="18"/>
              </w:rPr>
              <w:br/>
              <w:t>городского поселения.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п.Дружная Горка, ул. Садовая, д. 4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 По согласованию</w:t>
            </w:r>
          </w:p>
        </w:tc>
      </w:tr>
      <w:tr w:rsidR="00BA44C4" w:rsidRPr="00BA44C4" w:rsidTr="00D6778E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 2.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МУК «Дружногорский КСЦ»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п.Дружная Горка, ул. Введенского, д.20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 По согласованию</w:t>
            </w:r>
          </w:p>
        </w:tc>
      </w:tr>
      <w:tr w:rsidR="00BA44C4" w:rsidRPr="00BA44C4" w:rsidTr="00D6778E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 3.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ДК «Лампово»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д. Лампово, ул. Совхозная, д. 7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 По согласованию</w:t>
            </w:r>
          </w:p>
        </w:tc>
      </w:tr>
      <w:tr w:rsidR="00BA44C4" w:rsidRPr="00BA44C4" w:rsidTr="00D6778E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 4.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Библиотеки: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п.Дружная Горка, ул. Введенского, д. 1;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с.Орлино,  ул. Центральная, д. 80;</w:t>
            </w:r>
          </w:p>
          <w:p w:rsidR="00BA44C4" w:rsidRPr="00BA44C4" w:rsidRDefault="00BA44C4" w:rsidP="00D6778E">
            <w:pPr>
              <w:pStyle w:val="af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>д.Лампово, ул. Совхозная, д. 7.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C4" w:rsidRPr="00BA44C4" w:rsidRDefault="00BA44C4" w:rsidP="00D6778E">
            <w:pPr>
              <w:pStyle w:val="af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4C4">
              <w:rPr>
                <w:rFonts w:ascii="Times New Roman" w:hAnsi="Times New Roman" w:cs="Times New Roman"/>
                <w:sz w:val="18"/>
                <w:szCs w:val="18"/>
              </w:rPr>
              <w:t xml:space="preserve">       По согласованию</w:t>
            </w:r>
          </w:p>
        </w:tc>
      </w:tr>
    </w:tbl>
    <w:p w:rsidR="00BA44C4" w:rsidRPr="00BA44C4" w:rsidRDefault="00BA44C4" w:rsidP="00BA44C4">
      <w:pPr>
        <w:jc w:val="both"/>
      </w:pPr>
    </w:p>
    <w:p w:rsidR="00BA44C4" w:rsidRPr="002E784A" w:rsidRDefault="00BA44C4" w:rsidP="00BA44C4">
      <w:pPr>
        <w:jc w:val="center"/>
        <w:rPr>
          <w:b/>
        </w:rPr>
      </w:pPr>
      <w:r w:rsidRPr="002E784A"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BA44C4" w:rsidRPr="002E784A" w:rsidRDefault="00BA44C4" w:rsidP="00BA44C4">
      <w:pPr>
        <w:rPr>
          <w:b/>
        </w:rPr>
      </w:pPr>
    </w:p>
    <w:p w:rsidR="00BA44C4" w:rsidRPr="002E784A" w:rsidRDefault="00BA44C4" w:rsidP="00BA44C4">
      <w:pPr>
        <w:jc w:val="center"/>
        <w:rPr>
          <w:b/>
        </w:rPr>
      </w:pPr>
      <w:r w:rsidRPr="002E784A">
        <w:rPr>
          <w:b/>
        </w:rPr>
        <w:t>П  О  С  Т  А  Н  О  В  Л  Е  Н  И  Е</w:t>
      </w:r>
    </w:p>
    <w:p w:rsidR="00BA44C4" w:rsidRPr="002E784A" w:rsidRDefault="00BA44C4" w:rsidP="00BA44C4">
      <w:pPr>
        <w:rPr>
          <w:b/>
        </w:rPr>
      </w:pPr>
    </w:p>
    <w:p w:rsidR="00BA44C4" w:rsidRPr="002E784A" w:rsidRDefault="00BA44C4" w:rsidP="00BA44C4">
      <w:pPr>
        <w:rPr>
          <w:b/>
        </w:rPr>
      </w:pPr>
      <w:r w:rsidRPr="002E784A">
        <w:rPr>
          <w:b/>
        </w:rPr>
        <w:t xml:space="preserve">От  10 июля 2015  г.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</w:t>
      </w:r>
      <w:r w:rsidRPr="002E784A">
        <w:rPr>
          <w:b/>
        </w:rPr>
        <w:t>№</w:t>
      </w:r>
      <w:r>
        <w:rPr>
          <w:b/>
        </w:rPr>
        <w:t xml:space="preserve"> </w:t>
      </w:r>
      <w:r w:rsidRPr="002E784A">
        <w:rPr>
          <w:b/>
        </w:rPr>
        <w:t>227</w:t>
      </w:r>
    </w:p>
    <w:p w:rsidR="00BA44C4" w:rsidRPr="002E784A" w:rsidRDefault="00BA44C4" w:rsidP="00BA44C4">
      <w:r w:rsidRPr="002E784A">
        <w:t xml:space="preserve"> </w:t>
      </w:r>
    </w:p>
    <w:p w:rsidR="00BA44C4" w:rsidRPr="002E784A" w:rsidRDefault="00BA44C4" w:rsidP="00BA44C4">
      <w:pPr>
        <w:rPr>
          <w:b/>
        </w:rPr>
      </w:pPr>
      <w:r w:rsidRPr="002E784A">
        <w:rPr>
          <w:b/>
        </w:rPr>
        <w:t xml:space="preserve">«Об утверждении схемы теплоснабжения </w:t>
      </w:r>
    </w:p>
    <w:p w:rsidR="00BA44C4" w:rsidRPr="002E784A" w:rsidRDefault="00BA44C4" w:rsidP="00BA44C4">
      <w:pPr>
        <w:pStyle w:val="af2"/>
        <w:ind w:right="3968"/>
        <w:jc w:val="both"/>
        <w:rPr>
          <w:b/>
          <w:sz w:val="18"/>
          <w:szCs w:val="18"/>
        </w:rPr>
      </w:pPr>
      <w:r w:rsidRPr="002E784A">
        <w:rPr>
          <w:b/>
          <w:sz w:val="18"/>
          <w:szCs w:val="18"/>
        </w:rPr>
        <w:t>МО Дружногорское городское поселение, Гатчинского муниципального района, Ленинградской области на период 2015-2030 г.г.»</w:t>
      </w:r>
    </w:p>
    <w:p w:rsidR="00BA44C4" w:rsidRPr="002E784A" w:rsidRDefault="00BA44C4" w:rsidP="00BA44C4">
      <w:pPr>
        <w:rPr>
          <w:b/>
        </w:rPr>
      </w:pPr>
    </w:p>
    <w:p w:rsidR="00BA44C4" w:rsidRPr="002E784A" w:rsidRDefault="00BA44C4" w:rsidP="00BA44C4"/>
    <w:p w:rsidR="00BA44C4" w:rsidRPr="002E784A" w:rsidRDefault="00BA44C4" w:rsidP="00BA44C4">
      <w:pPr>
        <w:spacing w:line="276" w:lineRule="auto"/>
        <w:ind w:firstLine="709"/>
        <w:jc w:val="both"/>
      </w:pPr>
      <w:r w:rsidRPr="002E784A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Уставом МО Дружногорское городское поселение, Гатчинского муниципального района, Ленинградской области,</w:t>
      </w:r>
    </w:p>
    <w:p w:rsidR="00BA44C4" w:rsidRPr="002E784A" w:rsidRDefault="00BA44C4" w:rsidP="00BA44C4">
      <w:pPr>
        <w:spacing w:line="360" w:lineRule="auto"/>
        <w:jc w:val="center"/>
        <w:rPr>
          <w:b/>
        </w:rPr>
      </w:pPr>
      <w:r w:rsidRPr="002E784A">
        <w:rPr>
          <w:b/>
        </w:rPr>
        <w:t>П О С Т А Н О В Л Я Е Т:</w:t>
      </w:r>
    </w:p>
    <w:p w:rsidR="00BA44C4" w:rsidRPr="002E784A" w:rsidRDefault="00BA44C4" w:rsidP="00BA44C4">
      <w:pPr>
        <w:numPr>
          <w:ilvl w:val="0"/>
          <w:numId w:val="32"/>
        </w:numPr>
        <w:spacing w:line="276" w:lineRule="auto"/>
        <w:ind w:left="0" w:firstLine="709"/>
        <w:jc w:val="both"/>
      </w:pPr>
      <w:r w:rsidRPr="002E784A">
        <w:t>Утвердить прилагаемую схему теплоснабжения муниципального образования МО Дружногорское городское поселение, Гатчинского муниципального района, Ленинградской области;</w:t>
      </w:r>
    </w:p>
    <w:p w:rsidR="00BA44C4" w:rsidRPr="002E784A" w:rsidRDefault="00BA44C4" w:rsidP="00BA44C4">
      <w:pPr>
        <w:numPr>
          <w:ilvl w:val="0"/>
          <w:numId w:val="32"/>
        </w:numPr>
        <w:spacing w:line="276" w:lineRule="auto"/>
        <w:ind w:left="0" w:firstLine="709"/>
        <w:jc w:val="both"/>
      </w:pPr>
      <w:r w:rsidRPr="002E784A">
        <w:t>Разместить схему теплоснабжения на официальном сайте администрации поселения в сети «Интернет» (http://www.drgp.ru/) в срок, не превышающий 15 календарных дней со дня ее утверждения;</w:t>
      </w:r>
    </w:p>
    <w:p w:rsidR="00BA44C4" w:rsidRPr="002E784A" w:rsidRDefault="00BA44C4" w:rsidP="00BA44C4">
      <w:pPr>
        <w:numPr>
          <w:ilvl w:val="0"/>
          <w:numId w:val="32"/>
        </w:numPr>
        <w:spacing w:line="276" w:lineRule="auto"/>
        <w:ind w:left="0" w:firstLine="709"/>
        <w:jc w:val="both"/>
      </w:pPr>
      <w:r w:rsidRPr="002E784A">
        <w:t>Настоящее постановление подлежит официальному опубликованию;</w:t>
      </w:r>
    </w:p>
    <w:p w:rsidR="00BA44C4" w:rsidRPr="002E784A" w:rsidRDefault="00BA44C4" w:rsidP="00BA44C4">
      <w:pPr>
        <w:numPr>
          <w:ilvl w:val="0"/>
          <w:numId w:val="32"/>
        </w:numPr>
        <w:spacing w:line="276" w:lineRule="auto"/>
        <w:ind w:left="0" w:firstLine="709"/>
        <w:jc w:val="both"/>
      </w:pPr>
      <w:r w:rsidRPr="002E784A">
        <w:t>Контроль над исполнением настоящего постановления оставляю за собой.</w:t>
      </w:r>
    </w:p>
    <w:p w:rsidR="00BA44C4" w:rsidRPr="002E784A" w:rsidRDefault="00BA44C4" w:rsidP="00BA44C4">
      <w:pPr>
        <w:spacing w:line="360" w:lineRule="auto"/>
        <w:jc w:val="both"/>
      </w:pPr>
    </w:p>
    <w:p w:rsidR="00BA44C4" w:rsidRPr="002E784A" w:rsidRDefault="00BA44C4" w:rsidP="00BA44C4">
      <w:r w:rsidRPr="002E784A">
        <w:t>Вр.и.о. главы администрации</w:t>
      </w:r>
    </w:p>
    <w:p w:rsidR="00BA44C4" w:rsidRPr="002E784A" w:rsidRDefault="00BA44C4" w:rsidP="00BA44C4">
      <w:r w:rsidRPr="002E784A">
        <w:t xml:space="preserve">Дружногорского городского поселения:                                                       </w:t>
      </w:r>
      <w:r>
        <w:t xml:space="preserve">                                                                                              </w:t>
      </w:r>
      <w:r w:rsidRPr="002E784A">
        <w:t>И.В. Отс</w:t>
      </w:r>
    </w:p>
    <w:p w:rsidR="00BA44C4" w:rsidRPr="002E784A" w:rsidRDefault="00BA44C4" w:rsidP="00BA44C4"/>
    <w:p w:rsidR="00BA44C4" w:rsidRPr="00BA44C4" w:rsidRDefault="00BA44C4" w:rsidP="00BA44C4">
      <w:pPr>
        <w:ind w:right="174"/>
        <w:contextualSpacing/>
        <w:jc w:val="center"/>
        <w:rPr>
          <w:rFonts w:eastAsia="Calibri"/>
        </w:rPr>
      </w:pPr>
    </w:p>
    <w:sectPr w:rsidR="00BA44C4" w:rsidRPr="00BA44C4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92" w:rsidRDefault="00277692" w:rsidP="002A1CFB">
      <w:r>
        <w:separator/>
      </w:r>
    </w:p>
  </w:endnote>
  <w:endnote w:type="continuationSeparator" w:id="1">
    <w:p w:rsidR="00277692" w:rsidRDefault="00277692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9E1D90" w:rsidRDefault="00AF50E0" w:rsidP="002A1CFB">
        <w:pPr>
          <w:pStyle w:val="ab"/>
        </w:pPr>
        <w:fldSimple w:instr=" PAGE   \* MERGEFORMAT ">
          <w:r w:rsidR="00BA44C4">
            <w:rPr>
              <w:noProof/>
            </w:rPr>
            <w:t>2</w:t>
          </w:r>
        </w:fldSimple>
      </w:p>
    </w:sdtContent>
  </w:sdt>
  <w:p w:rsidR="009E1D90" w:rsidRDefault="009E1D90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92" w:rsidRDefault="00277692" w:rsidP="002A1CFB">
      <w:r>
        <w:separator/>
      </w:r>
    </w:p>
  </w:footnote>
  <w:footnote w:type="continuationSeparator" w:id="1">
    <w:p w:rsidR="00277692" w:rsidRDefault="00277692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0" w:rsidRPr="00F87DA4" w:rsidRDefault="009E1D90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</w:t>
    </w:r>
    <w:r w:rsidR="000F7254">
      <w:t xml:space="preserve">         </w:t>
    </w:r>
    <w:r w:rsidR="007E34CB">
      <w:t>07 апреля 2015 г. № 7</w:t>
    </w:r>
  </w:p>
  <w:p w:rsidR="009E1D90" w:rsidRPr="00F87DA4" w:rsidRDefault="009E1D90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5E4D0D88"/>
    <w:multiLevelType w:val="multilevel"/>
    <w:tmpl w:val="761695D8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14"/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24"/>
  </w:num>
  <w:num w:numId="21">
    <w:abstractNumId w:val="12"/>
  </w:num>
  <w:num w:numId="22">
    <w:abstractNumId w:val="20"/>
  </w:num>
  <w:num w:numId="23">
    <w:abstractNumId w:val="7"/>
  </w:num>
  <w:num w:numId="24">
    <w:abstractNumId w:val="26"/>
  </w:num>
  <w:num w:numId="25">
    <w:abstractNumId w:val="21"/>
  </w:num>
  <w:num w:numId="26">
    <w:abstractNumId w:val="16"/>
  </w:num>
  <w:num w:numId="27">
    <w:abstractNumId w:val="13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65F"/>
    <w:rsid w:val="000B5B10"/>
    <w:rsid w:val="000E4607"/>
    <w:rsid w:val="000F7254"/>
    <w:rsid w:val="0012611C"/>
    <w:rsid w:val="00132FCF"/>
    <w:rsid w:val="00164A8F"/>
    <w:rsid w:val="001E06E4"/>
    <w:rsid w:val="002355D4"/>
    <w:rsid w:val="00277692"/>
    <w:rsid w:val="002940F3"/>
    <w:rsid w:val="002A1CFB"/>
    <w:rsid w:val="0033458E"/>
    <w:rsid w:val="00346C30"/>
    <w:rsid w:val="003B1DF9"/>
    <w:rsid w:val="003D68B5"/>
    <w:rsid w:val="003F24C0"/>
    <w:rsid w:val="003F4130"/>
    <w:rsid w:val="0040797B"/>
    <w:rsid w:val="00414694"/>
    <w:rsid w:val="00447CFB"/>
    <w:rsid w:val="00461ACA"/>
    <w:rsid w:val="004874B5"/>
    <w:rsid w:val="004F6469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3315E"/>
    <w:rsid w:val="00633672"/>
    <w:rsid w:val="006C1945"/>
    <w:rsid w:val="006C1F8F"/>
    <w:rsid w:val="006D0922"/>
    <w:rsid w:val="00747C60"/>
    <w:rsid w:val="00770936"/>
    <w:rsid w:val="007A3E36"/>
    <w:rsid w:val="007B3357"/>
    <w:rsid w:val="007E34CB"/>
    <w:rsid w:val="00874F6B"/>
    <w:rsid w:val="0089221B"/>
    <w:rsid w:val="00893CE7"/>
    <w:rsid w:val="008B487C"/>
    <w:rsid w:val="008C4BB0"/>
    <w:rsid w:val="008F5D8E"/>
    <w:rsid w:val="00923344"/>
    <w:rsid w:val="00962880"/>
    <w:rsid w:val="00991778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0348"/>
    <w:rsid w:val="00AF4C92"/>
    <w:rsid w:val="00AF50E0"/>
    <w:rsid w:val="00B02CD9"/>
    <w:rsid w:val="00B5022B"/>
    <w:rsid w:val="00B623C8"/>
    <w:rsid w:val="00B92F14"/>
    <w:rsid w:val="00BA44C4"/>
    <w:rsid w:val="00BC1415"/>
    <w:rsid w:val="00BF732F"/>
    <w:rsid w:val="00C27EF1"/>
    <w:rsid w:val="00C373C5"/>
    <w:rsid w:val="00CA5947"/>
    <w:rsid w:val="00CB26CA"/>
    <w:rsid w:val="00CC094B"/>
    <w:rsid w:val="00DC78D9"/>
    <w:rsid w:val="00DE6256"/>
    <w:rsid w:val="00DE6DFB"/>
    <w:rsid w:val="00E37D5B"/>
    <w:rsid w:val="00E9048A"/>
    <w:rsid w:val="00E9119C"/>
    <w:rsid w:val="00F00C62"/>
    <w:rsid w:val="00F03B71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32</cp:revision>
  <cp:lastPrinted>2015-07-20T13:49:00Z</cp:lastPrinted>
  <dcterms:created xsi:type="dcterms:W3CDTF">2015-03-19T18:44:00Z</dcterms:created>
  <dcterms:modified xsi:type="dcterms:W3CDTF">2015-07-20T13:51:00Z</dcterms:modified>
</cp:coreProperties>
</file>