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851E8D" w:rsidRPr="00A42FC5" w:rsidRDefault="00851E8D" w:rsidP="00646649">
      <w:pPr>
        <w:jc w:val="center"/>
        <w:rPr>
          <w:b/>
          <w:sz w:val="28"/>
          <w:szCs w:val="28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17A66">
        <w:rPr>
          <w:b/>
        </w:rPr>
        <w:t>1</w:t>
      </w:r>
      <w:r w:rsidR="008573DF">
        <w:rPr>
          <w:b/>
        </w:rPr>
        <w:t>0</w:t>
      </w:r>
      <w:r w:rsidR="001B10E1">
        <w:rPr>
          <w:b/>
        </w:rPr>
        <w:t>.0</w:t>
      </w:r>
      <w:r w:rsidR="00617A66">
        <w:rPr>
          <w:b/>
        </w:rPr>
        <w:t>2</w:t>
      </w:r>
      <w:r w:rsidR="001B10E1">
        <w:rPr>
          <w:b/>
        </w:rPr>
        <w:t>.202</w:t>
      </w:r>
      <w:r w:rsidR="00617A66">
        <w:rPr>
          <w:b/>
        </w:rPr>
        <w:t>1</w:t>
      </w:r>
      <w:r>
        <w:rPr>
          <w:b/>
        </w:rPr>
        <w:t xml:space="preserve">                                                                                      </w:t>
      </w:r>
      <w:r w:rsidR="0092504B">
        <w:rPr>
          <w:b/>
        </w:rPr>
        <w:t xml:space="preserve">           </w:t>
      </w:r>
      <w:r>
        <w:rPr>
          <w:b/>
        </w:rPr>
        <w:t xml:space="preserve">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617A66">
        <w:rPr>
          <w:b/>
        </w:rPr>
        <w:t>4</w:t>
      </w:r>
      <w:r w:rsidR="00CB59A7">
        <w:rPr>
          <w:b/>
        </w:rPr>
        <w:t>6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069"/>
      </w:tblGrid>
      <w:tr w:rsidR="00193AEA" w:rsidTr="005A4B3C">
        <w:trPr>
          <w:trHeight w:val="1674"/>
        </w:trPr>
        <w:tc>
          <w:tcPr>
            <w:tcW w:w="6629" w:type="dxa"/>
          </w:tcPr>
          <w:p w:rsidR="00193AEA" w:rsidRDefault="00193AEA" w:rsidP="005A4B3C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5A4B3C">
              <w:t xml:space="preserve"> </w:t>
            </w:r>
            <w:r w:rsidR="001407BF" w:rsidRPr="006163F2">
              <w:t>«</w:t>
            </w:r>
            <w:r w:rsidR="005A4B3C" w:rsidRPr="002B2D97">
              <w:rPr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</w:t>
            </w:r>
            <w:r w:rsidR="005A4B3C">
              <w:rPr>
                <w:lang w:eastAsia="ru-RU"/>
              </w:rPr>
              <w:t>МО «Дружногорское городское поселение»</w:t>
            </w:r>
            <w:r w:rsidR="005A4B3C" w:rsidRPr="002B2D97">
              <w:rPr>
                <w:lang w:eastAsia="ru-RU"/>
              </w:rPr>
              <w:t xml:space="preserve">, а также в отношении расположенных на территории </w:t>
            </w:r>
            <w:r w:rsidR="005A4B3C">
              <w:rPr>
                <w:lang w:eastAsia="ru-RU"/>
              </w:rPr>
              <w:t>МО «Дружногорское городское поселение»</w:t>
            </w:r>
            <w:r w:rsidR="005A4B3C" w:rsidRPr="002B2D97">
              <w:rPr>
                <w:lang w:eastAsia="ru-RU"/>
              </w:rPr>
              <w:t xml:space="preserve">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  <w:r w:rsidR="001407BF" w:rsidRPr="006163F2">
              <w:t>»</w:t>
            </w:r>
            <w:r w:rsidR="00340A23" w:rsidRPr="00EA71D1">
              <w:t xml:space="preserve"> </w:t>
            </w:r>
            <w:r>
              <w:rPr>
                <w:lang w:eastAsia="ru-RU"/>
              </w:rPr>
              <w:t xml:space="preserve">от </w:t>
            </w:r>
            <w:r w:rsidR="005A4B3C">
              <w:rPr>
                <w:lang w:eastAsia="ru-RU"/>
              </w:rPr>
              <w:t>25</w:t>
            </w:r>
            <w:r w:rsidR="001407BF">
              <w:rPr>
                <w:lang w:eastAsia="ru-RU"/>
              </w:rPr>
              <w:t>.</w:t>
            </w:r>
            <w:r w:rsidR="007F2470">
              <w:rPr>
                <w:lang w:eastAsia="ru-RU"/>
              </w:rPr>
              <w:t>12</w:t>
            </w:r>
            <w:r>
              <w:rPr>
                <w:lang w:eastAsia="ru-RU"/>
              </w:rPr>
              <w:t>.201</w:t>
            </w:r>
            <w:r w:rsidR="005A4B3C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 </w:t>
            </w:r>
            <w:r w:rsidR="005A4B3C">
              <w:rPr>
                <w:lang w:eastAsia="ru-RU"/>
              </w:rPr>
              <w:t>465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69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CB59A7">
      <w:pPr>
        <w:jc w:val="center"/>
        <w:rPr>
          <w:b/>
        </w:rPr>
      </w:pPr>
      <w:r>
        <w:rPr>
          <w:b/>
        </w:rPr>
        <w:t>ПОСТАНОВЛЯЕТ:</w:t>
      </w:r>
    </w:p>
    <w:p w:rsidR="005A4B3C" w:rsidRDefault="005A4B3C" w:rsidP="00CB59A7">
      <w:pPr>
        <w:jc w:val="center"/>
        <w:rPr>
          <w:b/>
        </w:rPr>
      </w:pP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 xml:space="preserve">1. </w:t>
      </w:r>
      <w:r w:rsidR="008370D6">
        <w:t>П</w:t>
      </w:r>
      <w:r w:rsidR="00826B10">
        <w:t xml:space="preserve">ункт </w:t>
      </w:r>
      <w:r>
        <w:t>2.1 дополнить «2.1.1. Установление публичного сервитута осуществляется независимо от формы собственности на земельный участок.</w:t>
      </w:r>
    </w:p>
    <w:p w:rsidR="00CB59A7" w:rsidRDefault="00CB59A7" w:rsidP="00CB59A7">
      <w:pPr>
        <w:pStyle w:val="af0"/>
        <w:tabs>
          <w:tab w:val="left" w:pos="0"/>
        </w:tabs>
        <w:spacing w:line="276" w:lineRule="auto"/>
        <w:ind w:left="0"/>
        <w:jc w:val="both"/>
      </w:pPr>
      <w:r>
        <w:t xml:space="preserve">2.1.2. Не допускается установление публичного сервитута в целях, указанных в подпунктах 1 и 2 статьи 39.37 Земельного кодекса РФ,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>
        <w:t>для</w:t>
      </w:r>
      <w:proofErr w:type="gramEnd"/>
      <w:r>
        <w:t>:</w:t>
      </w:r>
    </w:p>
    <w:p w:rsidR="00CB59A7" w:rsidRDefault="00CB59A7" w:rsidP="00CB59A7">
      <w:pPr>
        <w:pStyle w:val="af0"/>
        <w:tabs>
          <w:tab w:val="left" w:pos="0"/>
        </w:tabs>
        <w:spacing w:line="276" w:lineRule="auto"/>
        <w:ind w:left="0"/>
        <w:jc w:val="both"/>
      </w:pPr>
      <w: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CB59A7" w:rsidRDefault="00CB59A7" w:rsidP="00CB59A7">
      <w:pPr>
        <w:pStyle w:val="af0"/>
        <w:tabs>
          <w:tab w:val="left" w:pos="0"/>
        </w:tabs>
        <w:spacing w:line="276" w:lineRule="auto"/>
        <w:ind w:left="0"/>
        <w:jc w:val="both"/>
      </w:pPr>
      <w:r>
        <w:t>2) эксплуатации, реконструкции существующих инженерных сооружений;</w:t>
      </w:r>
    </w:p>
    <w:p w:rsidR="005F1584" w:rsidRDefault="00CB59A7" w:rsidP="00CB59A7">
      <w:pPr>
        <w:pStyle w:val="af0"/>
        <w:tabs>
          <w:tab w:val="left" w:pos="0"/>
        </w:tabs>
        <w:spacing w:line="276" w:lineRule="auto"/>
        <w:ind w:left="0"/>
        <w:jc w:val="both"/>
      </w:pPr>
      <w:r>
        <w:t>3) размещения инженерных сооружений, которые переносятся с земельных участков, изымаемых для государственных или муниципальных нужд</w:t>
      </w:r>
      <w:proofErr w:type="gramStart"/>
      <w:r>
        <w:t>.»</w:t>
      </w:r>
      <w:proofErr w:type="gramEnd"/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 xml:space="preserve">2. П. 2.3.1 и 2.3.2 изложить в следующей редакции «2.3.1. В соответствии с </w:t>
      </w:r>
      <w:proofErr w:type="gramStart"/>
      <w:r>
        <w:t>ч</w:t>
      </w:r>
      <w:proofErr w:type="gramEnd"/>
      <w:r>
        <w:t>.4 ст. 39.43 Земельного кодекса РФ решение об установлении публичного сервитута должно содержать следующую информацию: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1) цель установления публичного сервитута;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lastRenderedPageBreak/>
        <w:t>2) сведения о лице, на основании ходатайства которого принято решение об установлении публичного сервитута;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5) срок публичного сервитута;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>
        <w:t>существенно затруднено</w:t>
      </w:r>
      <w:proofErr w:type="gramEnd"/>
      <w:r>
        <w:t xml:space="preserve"> в связи с осуществлением сервитута (при наличии такого срока);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7) реквизиты решений об утверждении документов или реквизиты документов, предусмотренных пунктом 2 статьи 39.41 Земельного кодекса РФ, в случае, если решение об установлении публичного сервитута принималось в соответствии с указанными документами;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РФ.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2.3.2.</w:t>
      </w:r>
      <w:r w:rsidRPr="00CB59A7">
        <w:t xml:space="preserve"> </w:t>
      </w:r>
      <w:r>
        <w:t>Результат предоставления муниципальной услуги предоставляется: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1) при личной явке: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в филиалах, отделах, удаленных рабочих местах ГБУ ЛО «МФЦ»;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2) без личной явки: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посредством ПГУ ЛО/ЕПГУ (при технической реализации);</w:t>
      </w:r>
    </w:p>
    <w:p w:rsidR="00CB59A7" w:rsidRDefault="00CB59A7" w:rsidP="00CB59A7">
      <w:pPr>
        <w:tabs>
          <w:tab w:val="left" w:pos="0"/>
        </w:tabs>
        <w:spacing w:line="276" w:lineRule="auto"/>
        <w:jc w:val="both"/>
      </w:pPr>
      <w:r>
        <w:t>почтовым отправлением.</w:t>
      </w:r>
    </w:p>
    <w:p w:rsidR="00CB59A7" w:rsidRDefault="00CB59A7" w:rsidP="00CB59A7">
      <w:pPr>
        <w:spacing w:line="240" w:lineRule="auto"/>
        <w:jc w:val="both"/>
      </w:pPr>
      <w:r>
        <w:t>3. в п. 2.13 исключить слова «</w:t>
      </w:r>
      <w:r w:rsidRPr="00533636">
        <w:t>при личном обращении заявителя - в день поступления ходатайства в Администрацию</w:t>
      </w:r>
      <w:proofErr w:type="gramStart"/>
      <w:r w:rsidRPr="00533636">
        <w:t>;</w:t>
      </w:r>
      <w:r>
        <w:t>»</w:t>
      </w:r>
      <w:proofErr w:type="gramEnd"/>
    </w:p>
    <w:p w:rsidR="00CB59A7" w:rsidRDefault="00CB59A7" w:rsidP="00CB59A7">
      <w:pPr>
        <w:spacing w:line="240" w:lineRule="auto"/>
        <w:jc w:val="both"/>
      </w:pPr>
      <w:r>
        <w:lastRenderedPageBreak/>
        <w:t>4. п. 2.14 изложить в следующей редакции «Информирование по п</w:t>
      </w:r>
      <w:r w:rsidRPr="00533636">
        <w:t>редоставлени</w:t>
      </w:r>
      <w:r>
        <w:t>ю</w:t>
      </w:r>
      <w:r w:rsidRPr="00533636">
        <w:t xml:space="preserve"> муниципальной услуги осуществляется в специально выделенных для этих целей помещениях Администрации и МФЦ.</w:t>
      </w:r>
      <w:r>
        <w:t>»</w:t>
      </w:r>
    </w:p>
    <w:p w:rsidR="00CB59A7" w:rsidRDefault="00CB59A7" w:rsidP="00CB59A7">
      <w:pPr>
        <w:spacing w:line="240" w:lineRule="auto"/>
        <w:jc w:val="both"/>
      </w:pPr>
      <w:r>
        <w:t>5. исключить п. 3.2.3, 3.2.8.</w:t>
      </w:r>
    </w:p>
    <w:p w:rsidR="00CB59A7" w:rsidRPr="00CB59A7" w:rsidRDefault="00CB59A7" w:rsidP="00CB5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9A7">
        <w:rPr>
          <w:rFonts w:ascii="Times New Roman" w:hAnsi="Times New Roman" w:cs="Times New Roman"/>
          <w:sz w:val="24"/>
          <w:szCs w:val="24"/>
        </w:rPr>
        <w:t>6. в п. 3.2.5 исключить слова «в случае если заявитель выбрал способ оказания услуги с личной явкой на прием в Администрацию - приложить к ходатайству электронные документы;</w:t>
      </w:r>
    </w:p>
    <w:p w:rsidR="00CB59A7" w:rsidRDefault="00CB59A7" w:rsidP="00CB5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A7"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без личной явки на прием в Администрацию</w:t>
      </w:r>
      <w:proofErr w:type="gramStart"/>
      <w:r w:rsidRPr="00CB5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7C12" w:rsidRPr="0079492B" w:rsidRDefault="00CB59A7" w:rsidP="00CB59A7">
      <w:pPr>
        <w:jc w:val="both"/>
      </w:pPr>
      <w:r>
        <w:t>7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1B10E1" w:rsidRPr="0079492B" w:rsidRDefault="001B10E1" w:rsidP="00F07651">
      <w:pPr>
        <w:tabs>
          <w:tab w:val="left" w:pos="1220"/>
        </w:tabs>
        <w:ind w:firstLine="284"/>
        <w:jc w:val="both"/>
      </w:pPr>
    </w:p>
    <w:p w:rsidR="00241C38" w:rsidRDefault="007F2470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851E8D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8B" w:rsidRDefault="00833E8B" w:rsidP="0039134A">
      <w:pPr>
        <w:spacing w:line="240" w:lineRule="auto"/>
      </w:pPr>
      <w:r>
        <w:separator/>
      </w:r>
    </w:p>
  </w:endnote>
  <w:endnote w:type="continuationSeparator" w:id="0">
    <w:p w:rsidR="00833E8B" w:rsidRDefault="00833E8B" w:rsidP="0039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8B" w:rsidRDefault="00833E8B" w:rsidP="0039134A">
      <w:pPr>
        <w:spacing w:line="240" w:lineRule="auto"/>
      </w:pPr>
      <w:r>
        <w:separator/>
      </w:r>
    </w:p>
  </w:footnote>
  <w:footnote w:type="continuationSeparator" w:id="0">
    <w:p w:rsidR="00833E8B" w:rsidRDefault="00833E8B" w:rsidP="0039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1B10E1"/>
    <w:rsid w:val="0020053A"/>
    <w:rsid w:val="00241C38"/>
    <w:rsid w:val="002817C2"/>
    <w:rsid w:val="00317A8E"/>
    <w:rsid w:val="00340A23"/>
    <w:rsid w:val="0039134A"/>
    <w:rsid w:val="003D1B51"/>
    <w:rsid w:val="004227D5"/>
    <w:rsid w:val="004E1A3E"/>
    <w:rsid w:val="00502C5E"/>
    <w:rsid w:val="005329A8"/>
    <w:rsid w:val="00536077"/>
    <w:rsid w:val="005A4B3C"/>
    <w:rsid w:val="005F1584"/>
    <w:rsid w:val="00605DA0"/>
    <w:rsid w:val="00617A66"/>
    <w:rsid w:val="00646649"/>
    <w:rsid w:val="006B6D75"/>
    <w:rsid w:val="00766135"/>
    <w:rsid w:val="00792D3C"/>
    <w:rsid w:val="007F2470"/>
    <w:rsid w:val="00826B10"/>
    <w:rsid w:val="00833E8B"/>
    <w:rsid w:val="008370D6"/>
    <w:rsid w:val="00851E8D"/>
    <w:rsid w:val="008573DF"/>
    <w:rsid w:val="00875ED0"/>
    <w:rsid w:val="008E575D"/>
    <w:rsid w:val="0092504B"/>
    <w:rsid w:val="00942D08"/>
    <w:rsid w:val="009466CF"/>
    <w:rsid w:val="0097512B"/>
    <w:rsid w:val="009F08D9"/>
    <w:rsid w:val="009F4FFB"/>
    <w:rsid w:val="00A37615"/>
    <w:rsid w:val="00A42FC5"/>
    <w:rsid w:val="00A44582"/>
    <w:rsid w:val="00A50983"/>
    <w:rsid w:val="00A53DEC"/>
    <w:rsid w:val="00A565B9"/>
    <w:rsid w:val="00A87C12"/>
    <w:rsid w:val="00B754AC"/>
    <w:rsid w:val="00C0415A"/>
    <w:rsid w:val="00C937A3"/>
    <w:rsid w:val="00CA2160"/>
    <w:rsid w:val="00CB59A7"/>
    <w:rsid w:val="00CC5CD4"/>
    <w:rsid w:val="00D113D5"/>
    <w:rsid w:val="00E82F32"/>
    <w:rsid w:val="00EF3F06"/>
    <w:rsid w:val="00F07651"/>
    <w:rsid w:val="00F923F0"/>
    <w:rsid w:val="00F9478C"/>
    <w:rsid w:val="00FA169C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34A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34A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26B10"/>
    <w:pPr>
      <w:ind w:left="720"/>
      <w:contextualSpacing/>
    </w:pPr>
  </w:style>
  <w:style w:type="paragraph" w:styleId="af1">
    <w:name w:val="Title"/>
    <w:basedOn w:val="a"/>
    <w:link w:val="af2"/>
    <w:qFormat/>
    <w:rsid w:val="0092504B"/>
    <w:pPr>
      <w:suppressAutoHyphens w:val="0"/>
      <w:spacing w:line="240" w:lineRule="auto"/>
      <w:jc w:val="center"/>
    </w:pPr>
    <w:rPr>
      <w:kern w:val="0"/>
      <w:sz w:val="28"/>
      <w:lang w:eastAsia="ru-RU"/>
    </w:rPr>
  </w:style>
  <w:style w:type="character" w:customStyle="1" w:styleId="af2">
    <w:name w:val="Название Знак"/>
    <w:basedOn w:val="a0"/>
    <w:link w:val="af1"/>
    <w:rsid w:val="0092504B"/>
    <w:rPr>
      <w:sz w:val="28"/>
      <w:szCs w:val="24"/>
    </w:rPr>
  </w:style>
  <w:style w:type="paragraph" w:customStyle="1" w:styleId="ConsPlusNormal">
    <w:name w:val="ConsPlusNormal"/>
    <w:rsid w:val="00CB59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2021-02-12T14:16:00Z</cp:lastPrinted>
  <dcterms:created xsi:type="dcterms:W3CDTF">2021-02-12T10:06:00Z</dcterms:created>
  <dcterms:modified xsi:type="dcterms:W3CDTF">2021-02-12T14:16:00Z</dcterms:modified>
</cp:coreProperties>
</file>