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E447BA">
      <w:pPr>
        <w:jc w:val="both"/>
      </w:pPr>
      <w:r>
        <w:t xml:space="preserve">   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2A36DE" w:rsidRDefault="00241C38" w:rsidP="00646649">
      <w:pPr>
        <w:jc w:val="center"/>
        <w:rPr>
          <w:b/>
          <w:sz w:val="40"/>
          <w:szCs w:val="40"/>
        </w:rPr>
      </w:pPr>
      <w:proofErr w:type="gramStart"/>
      <w:r w:rsidRPr="002A36DE">
        <w:rPr>
          <w:b/>
          <w:sz w:val="40"/>
          <w:szCs w:val="40"/>
        </w:rPr>
        <w:t>П</w:t>
      </w:r>
      <w:proofErr w:type="gramEnd"/>
      <w:r w:rsidRPr="002A36DE">
        <w:rPr>
          <w:b/>
          <w:sz w:val="40"/>
          <w:szCs w:val="40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2A36DE">
        <w:rPr>
          <w:b/>
        </w:rPr>
        <w:t>16</w:t>
      </w:r>
      <w:r w:rsidR="00E447BA">
        <w:rPr>
          <w:b/>
        </w:rPr>
        <w:t>.1</w:t>
      </w:r>
      <w:r w:rsidR="002A36DE">
        <w:rPr>
          <w:b/>
        </w:rPr>
        <w:t xml:space="preserve">0.2019       </w:t>
      </w:r>
      <w:r>
        <w:rPr>
          <w:b/>
        </w:rPr>
        <w:t xml:space="preserve">                                                                                                </w:t>
      </w:r>
      <w:r w:rsidR="002A36DE">
        <w:rPr>
          <w:b/>
        </w:rPr>
        <w:t xml:space="preserve">       </w:t>
      </w:r>
      <w:r>
        <w:rPr>
          <w:b/>
        </w:rPr>
        <w:t xml:space="preserve">        № </w:t>
      </w:r>
      <w:r w:rsidR="00AA6151">
        <w:rPr>
          <w:b/>
        </w:rPr>
        <w:t>376</w:t>
      </w:r>
    </w:p>
    <w:p w:rsidR="002A36DE" w:rsidRDefault="002A36DE">
      <w:pPr>
        <w:jc w:val="both"/>
        <w:rPr>
          <w:b/>
        </w:rPr>
      </w:pPr>
    </w:p>
    <w:tbl>
      <w:tblPr>
        <w:tblStyle w:val="ab"/>
        <w:tblW w:w="0" w:type="auto"/>
        <w:tblLook w:val="04A0"/>
      </w:tblPr>
      <w:tblGrid>
        <w:gridCol w:w="5920"/>
      </w:tblGrid>
      <w:tr w:rsidR="002A36DE" w:rsidTr="002A36DE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A36DE" w:rsidRDefault="002A36DE" w:rsidP="002A36DE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</w:p>
          <w:p w:rsidR="002A36DE" w:rsidRDefault="002A36DE" w:rsidP="002A36DE">
            <w:pPr>
              <w:jc w:val="both"/>
            </w:pP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Pr="005C2ABA">
              <w:t xml:space="preserve">Выдача </w:t>
            </w:r>
            <w:r w:rsidR="001A01CF">
              <w:t>разрешений на строительство</w:t>
            </w:r>
            <w:r w:rsidRPr="005C2ABA">
              <w:t>»</w:t>
            </w:r>
            <w:r>
              <w:t xml:space="preserve"> в новой редакции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от 1</w:t>
            </w:r>
            <w:r w:rsidR="001A01CF">
              <w:t>6</w:t>
            </w:r>
            <w:r>
              <w:t>.0</w:t>
            </w:r>
            <w:r w:rsidR="001A01CF">
              <w:t>5</w:t>
            </w:r>
            <w:r>
              <w:t xml:space="preserve">.2017 № </w:t>
            </w:r>
            <w:r w:rsidR="001A01CF">
              <w:t>170</w:t>
            </w:r>
            <w:r w:rsidRPr="00E54CAC">
              <w:t>.</w:t>
            </w:r>
          </w:p>
          <w:p w:rsidR="002A36DE" w:rsidRDefault="002A36DE">
            <w:pPr>
              <w:jc w:val="both"/>
              <w:rPr>
                <w:b/>
              </w:rPr>
            </w:pPr>
          </w:p>
        </w:tc>
      </w:tr>
    </w:tbl>
    <w:p w:rsidR="00241C38" w:rsidRDefault="00241C38"/>
    <w:p w:rsidR="00646649" w:rsidRDefault="00241C38" w:rsidP="002A36D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Pr="002A36DE" w:rsidRDefault="00241C38" w:rsidP="00646649">
      <w:pPr>
        <w:jc w:val="center"/>
        <w:rPr>
          <w:b/>
          <w:sz w:val="28"/>
          <w:szCs w:val="28"/>
        </w:rPr>
      </w:pPr>
      <w:r w:rsidRPr="002A36DE">
        <w:rPr>
          <w:b/>
          <w:sz w:val="28"/>
          <w:szCs w:val="28"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1A01CF" w:rsidRPr="001A01CF" w:rsidRDefault="00CA2160" w:rsidP="001A01CF">
      <w:pPr>
        <w:jc w:val="both"/>
      </w:pPr>
      <w:r w:rsidRPr="001A01CF">
        <w:t xml:space="preserve">1. </w:t>
      </w:r>
      <w:r w:rsidR="002A36DE" w:rsidRPr="001A01CF">
        <w:t xml:space="preserve">Пункт </w:t>
      </w:r>
      <w:r w:rsidR="004D2C14" w:rsidRPr="001A01CF">
        <w:t>2.</w:t>
      </w:r>
      <w:r w:rsidR="001A01CF" w:rsidRPr="001A01CF">
        <w:t>8</w:t>
      </w:r>
      <w:r w:rsidR="002A36DE" w:rsidRPr="001A01CF">
        <w:t>.</w:t>
      </w:r>
      <w:r w:rsidR="004D2C14" w:rsidRPr="001A01CF">
        <w:t xml:space="preserve"> административного регламента </w:t>
      </w:r>
      <w:r w:rsidR="001A01CF" w:rsidRPr="001A01CF">
        <w:t>изложить в новой редакции «</w:t>
      </w:r>
      <w:bookmarkStart w:id="0" w:name="sub_121028"/>
      <w:bookmarkStart w:id="1" w:name="sub_1028"/>
      <w:r w:rsidR="001A01CF" w:rsidRPr="001A01CF">
        <w:t>2.8. Для принятия решения о выдаче разрешения на строительство (за исключением разрешения на строительство объекта индивидуального жилищного строительства) необходимы следующие документы:</w:t>
      </w:r>
    </w:p>
    <w:p w:rsidR="001A01CF" w:rsidRPr="001A01CF" w:rsidRDefault="001A01CF" w:rsidP="001A01CF">
      <w:pPr>
        <w:ind w:firstLine="567"/>
        <w:jc w:val="both"/>
      </w:pPr>
      <w:bookmarkStart w:id="2" w:name="sub_4"/>
      <w:bookmarkEnd w:id="0"/>
      <w:bookmarkEnd w:id="1"/>
      <w:r w:rsidRPr="001A01CF">
        <w:t xml:space="preserve">1. заявление о выдаче разрешения на строительство по форме согласно </w:t>
      </w:r>
      <w:hyperlink w:anchor="sub_1100" w:history="1">
        <w:r w:rsidRPr="001A01CF">
          <w:rPr>
            <w:rStyle w:val="ac"/>
          </w:rPr>
          <w:t>приложению 1</w:t>
        </w:r>
      </w:hyperlink>
      <w:r w:rsidRPr="001A01CF">
        <w:t xml:space="preserve"> к настоящему Административному регламенту;</w:t>
      </w:r>
    </w:p>
    <w:bookmarkEnd w:id="2"/>
    <w:p w:rsidR="001A01CF" w:rsidRPr="001A01CF" w:rsidRDefault="001A01CF" w:rsidP="001A01CF">
      <w:pPr>
        <w:ind w:firstLine="540"/>
        <w:jc w:val="both"/>
      </w:pPr>
      <w:proofErr w:type="gramStart"/>
      <w:r w:rsidRPr="001A01CF">
        <w:t xml:space="preserve">2.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6" w:history="1">
        <w:r w:rsidRPr="001A01CF">
          <w:rPr>
            <w:color w:val="0000FF"/>
          </w:rPr>
          <w:t>частью 1.1 статьи</w:t>
        </w:r>
        <w:proofErr w:type="gramEnd"/>
        <w:r w:rsidRPr="001A01CF">
          <w:rPr>
            <w:color w:val="0000FF"/>
          </w:rPr>
          <w:t xml:space="preserve"> 57.3</w:t>
        </w:r>
      </w:hyperlink>
      <w:r w:rsidRPr="001A01CF">
        <w:t xml:space="preserve"> </w:t>
      </w:r>
      <w:proofErr w:type="spellStart"/>
      <w:r w:rsidRPr="001A01CF">
        <w:t>Граостроительного</w:t>
      </w:r>
      <w:proofErr w:type="spellEnd"/>
      <w:r w:rsidRPr="001A01CF">
        <w:t xml:space="preserve"> Кодекса;</w:t>
      </w:r>
    </w:p>
    <w:p w:rsidR="001A01CF" w:rsidRPr="001A01CF" w:rsidRDefault="001A01CF" w:rsidP="001A01CF">
      <w:pPr>
        <w:ind w:firstLine="540"/>
        <w:jc w:val="both"/>
      </w:pPr>
      <w:proofErr w:type="gramStart"/>
      <w:r w:rsidRPr="001A01CF">
        <w:t xml:space="preserve">2.1. при наличии соглашения о передаче в случаях, установленных бюджетным </w:t>
      </w:r>
      <w:hyperlink r:id="rId7" w:history="1">
        <w:r w:rsidRPr="001A01CF">
          <w:rPr>
            <w:color w:val="0000FF"/>
          </w:rPr>
          <w:t>законодательством</w:t>
        </w:r>
      </w:hyperlink>
      <w:r w:rsidRPr="001A01CF"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A01CF">
        <w:t>Росатом</w:t>
      </w:r>
      <w:proofErr w:type="spellEnd"/>
      <w:r w:rsidRPr="001A01CF">
        <w:t>", Государственной корпорацией по космической деятельности "</w:t>
      </w:r>
      <w:proofErr w:type="spellStart"/>
      <w:r w:rsidRPr="001A01CF">
        <w:t>Роскосмос</w:t>
      </w:r>
      <w:proofErr w:type="spellEnd"/>
      <w:r w:rsidRPr="001A01CF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A01CF">
        <w:t xml:space="preserve"> соглашение;</w:t>
      </w:r>
    </w:p>
    <w:p w:rsidR="001A01CF" w:rsidRPr="001A01CF" w:rsidRDefault="001A01CF" w:rsidP="001A01CF">
      <w:pPr>
        <w:ind w:firstLine="540"/>
        <w:jc w:val="both"/>
      </w:pPr>
      <w:proofErr w:type="gramStart"/>
      <w:r w:rsidRPr="001A01CF">
        <w:t>3.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A01CF">
        <w:t xml:space="preserve"> </w:t>
      </w:r>
      <w:proofErr w:type="gramStart"/>
      <w:r w:rsidRPr="001A01CF">
        <w:t>случае</w:t>
      </w:r>
      <w:proofErr w:type="gramEnd"/>
      <w:r w:rsidRPr="001A01CF">
        <w:t xml:space="preserve"> выдачи </w:t>
      </w:r>
      <w:r w:rsidRPr="001A01CF">
        <w:lastRenderedPageBreak/>
        <w:t>разрешения на строительство линейного объекта, для размещения которого не требуется образование земельного участка;</w:t>
      </w:r>
    </w:p>
    <w:p w:rsidR="001A01CF" w:rsidRPr="001A01CF" w:rsidRDefault="001A01CF" w:rsidP="001A01CF">
      <w:pPr>
        <w:ind w:firstLine="540"/>
        <w:jc w:val="both"/>
      </w:pPr>
      <w:r w:rsidRPr="001A01CF">
        <w:t xml:space="preserve">4. результаты инженерных изысканий и следующие материалы, содержащиеся в утвержденной в соответствии с </w:t>
      </w:r>
      <w:hyperlink r:id="rId8" w:history="1">
        <w:r w:rsidRPr="001A01CF">
          <w:rPr>
            <w:color w:val="0000FF"/>
          </w:rPr>
          <w:t>частью 15 статьи 48</w:t>
        </w:r>
      </w:hyperlink>
      <w:r w:rsidRPr="001A01CF">
        <w:t xml:space="preserve"> Градостроительного Кодекса проектной документации:</w:t>
      </w:r>
    </w:p>
    <w:p w:rsidR="001A01CF" w:rsidRPr="001A01CF" w:rsidRDefault="001A01CF" w:rsidP="001A01CF">
      <w:pPr>
        <w:ind w:firstLine="540"/>
        <w:jc w:val="both"/>
      </w:pPr>
      <w:r w:rsidRPr="001A01CF">
        <w:t>а) пояснительная записка;</w:t>
      </w:r>
    </w:p>
    <w:p w:rsidR="001A01CF" w:rsidRPr="001A01CF" w:rsidRDefault="001A01CF" w:rsidP="001A01CF">
      <w:pPr>
        <w:ind w:firstLine="540"/>
        <w:jc w:val="both"/>
      </w:pPr>
      <w:proofErr w:type="gramStart"/>
      <w:r w:rsidRPr="001A01CF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A01CF" w:rsidRPr="001A01CF" w:rsidRDefault="001A01CF" w:rsidP="001A01CF">
      <w:pPr>
        <w:ind w:firstLine="540"/>
        <w:jc w:val="both"/>
      </w:pPr>
      <w:proofErr w:type="gramStart"/>
      <w:r w:rsidRPr="001A01CF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A01CF" w:rsidRPr="001A01CF" w:rsidRDefault="001A01CF" w:rsidP="001A01CF">
      <w:pPr>
        <w:ind w:firstLine="540"/>
        <w:jc w:val="both"/>
      </w:pPr>
      <w:r w:rsidRPr="001A01CF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A01CF" w:rsidRPr="001A01CF" w:rsidRDefault="001A01CF" w:rsidP="001A01CF">
      <w:pPr>
        <w:ind w:firstLine="540"/>
        <w:jc w:val="both"/>
      </w:pPr>
      <w:proofErr w:type="gramStart"/>
      <w:r w:rsidRPr="001A01CF">
        <w:t xml:space="preserve">5.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" w:history="1">
        <w:r w:rsidRPr="001A01CF">
          <w:rPr>
            <w:color w:val="0000FF"/>
          </w:rPr>
          <w:t>частью 12.1 статьи 48</w:t>
        </w:r>
      </w:hyperlink>
      <w:r w:rsidRPr="001A01CF">
        <w:t xml:space="preserve"> Градостроительного Кодекса), если такая проектная документация подлежит экспертизе в соответствии со </w:t>
      </w:r>
      <w:hyperlink r:id="rId10" w:history="1">
        <w:r w:rsidRPr="001A01CF">
          <w:rPr>
            <w:color w:val="0000FF"/>
          </w:rPr>
          <w:t>статьей</w:t>
        </w:r>
        <w:proofErr w:type="gramEnd"/>
        <w:r w:rsidRPr="001A01CF">
          <w:rPr>
            <w:color w:val="0000FF"/>
          </w:rPr>
          <w:t xml:space="preserve"> 49</w:t>
        </w:r>
      </w:hyperlink>
      <w:r w:rsidRPr="001A01CF"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1A01CF">
          <w:rPr>
            <w:color w:val="0000FF"/>
          </w:rPr>
          <w:t>частью 3.4 статьи 49</w:t>
        </w:r>
      </w:hyperlink>
      <w:r w:rsidRPr="001A01CF"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1A01CF">
          <w:rPr>
            <w:color w:val="0000FF"/>
          </w:rPr>
          <w:t>частью 6 статьи 49</w:t>
        </w:r>
      </w:hyperlink>
      <w:r w:rsidRPr="001A01CF">
        <w:t xml:space="preserve"> Градостроительного Кодекса;</w:t>
      </w:r>
    </w:p>
    <w:p w:rsidR="001A01CF" w:rsidRPr="001A01CF" w:rsidRDefault="001A01CF" w:rsidP="001A01CF">
      <w:pPr>
        <w:ind w:firstLine="540"/>
        <w:jc w:val="both"/>
      </w:pPr>
      <w:proofErr w:type="gramStart"/>
      <w:r w:rsidRPr="001A01CF">
        <w:t xml:space="preserve">5.1.  подтверждение соответствия вносимых в проектную документацию изменений требованиям, указанным в </w:t>
      </w:r>
      <w:hyperlink r:id="rId13" w:history="1">
        <w:r w:rsidRPr="001A01CF">
          <w:rPr>
            <w:color w:val="0000FF"/>
          </w:rPr>
          <w:t>части 3.8 статьи 49</w:t>
        </w:r>
      </w:hyperlink>
      <w:r w:rsidRPr="001A01CF">
        <w:t xml:space="preserve"> Градостроительного  Кодекса, предоставленное лицом, являющимся членом </w:t>
      </w:r>
      <w:proofErr w:type="spellStart"/>
      <w:r w:rsidRPr="001A01CF">
        <w:t>саморегулируемой</w:t>
      </w:r>
      <w:proofErr w:type="spellEnd"/>
      <w:r w:rsidRPr="001A01CF"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1A01CF">
        <w:t xml:space="preserve"> с </w:t>
      </w:r>
      <w:hyperlink r:id="rId14" w:history="1">
        <w:r w:rsidRPr="001A01CF">
          <w:rPr>
            <w:color w:val="0000FF"/>
          </w:rPr>
          <w:t>частью 3.8 статьи 49</w:t>
        </w:r>
      </w:hyperlink>
      <w:r w:rsidRPr="001A01CF">
        <w:t xml:space="preserve"> Градостроительного Кодекса;</w:t>
      </w:r>
    </w:p>
    <w:p w:rsidR="001A01CF" w:rsidRPr="001A01CF" w:rsidRDefault="001A01CF" w:rsidP="001A01CF">
      <w:pPr>
        <w:ind w:firstLine="540"/>
        <w:jc w:val="both"/>
      </w:pPr>
      <w:proofErr w:type="gramStart"/>
      <w:r w:rsidRPr="001A01CF">
        <w:t xml:space="preserve">5.2. подтверждение соответствия вносимых в проектную документацию изменений требованиям, указанным в </w:t>
      </w:r>
      <w:hyperlink r:id="rId15" w:history="1">
        <w:r w:rsidRPr="001A01CF">
          <w:rPr>
            <w:color w:val="0000FF"/>
          </w:rPr>
          <w:t>части 3.9 статьи 49</w:t>
        </w:r>
      </w:hyperlink>
      <w:r w:rsidRPr="001A01CF"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6" w:history="1">
        <w:r w:rsidRPr="001A01CF">
          <w:rPr>
            <w:color w:val="0000FF"/>
          </w:rPr>
          <w:t>частью 3.9 статьи 49</w:t>
        </w:r>
      </w:hyperlink>
      <w:r w:rsidRPr="001A01CF">
        <w:t xml:space="preserve"> Градостроительного Кодекса;</w:t>
      </w:r>
      <w:proofErr w:type="gramEnd"/>
    </w:p>
    <w:p w:rsidR="001A01CF" w:rsidRPr="001A01CF" w:rsidRDefault="001A01CF" w:rsidP="001A01CF">
      <w:pPr>
        <w:ind w:firstLine="540"/>
        <w:jc w:val="both"/>
      </w:pPr>
      <w:r w:rsidRPr="001A01CF">
        <w:t xml:space="preserve">6.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history="1">
        <w:r w:rsidRPr="001A01CF">
          <w:rPr>
            <w:color w:val="0000FF"/>
          </w:rPr>
          <w:t>статьей 40</w:t>
        </w:r>
      </w:hyperlink>
      <w:r w:rsidRPr="001A01CF">
        <w:t xml:space="preserve"> Градостроительного Кодекса);</w:t>
      </w:r>
    </w:p>
    <w:p w:rsidR="001A01CF" w:rsidRPr="001A01CF" w:rsidRDefault="001A01CF" w:rsidP="001A01CF">
      <w:pPr>
        <w:ind w:firstLine="540"/>
        <w:jc w:val="both"/>
      </w:pPr>
      <w:r w:rsidRPr="001A01CF">
        <w:t xml:space="preserve">7.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1A01CF">
          <w:rPr>
            <w:color w:val="0000FF"/>
          </w:rPr>
          <w:t>пункте 5.2</w:t>
        </w:r>
      </w:hyperlink>
      <w:r w:rsidRPr="001A01CF">
        <w:t xml:space="preserve"> настоящей части случаев реконструкции многоквартирного дома;</w:t>
      </w:r>
    </w:p>
    <w:p w:rsidR="001A01CF" w:rsidRPr="001A01CF" w:rsidRDefault="001A01CF" w:rsidP="001A01CF">
      <w:pPr>
        <w:ind w:firstLine="540"/>
        <w:jc w:val="both"/>
      </w:pPr>
      <w:proofErr w:type="gramStart"/>
      <w:r w:rsidRPr="001A01CF">
        <w:lastRenderedPageBreak/>
        <w:t>7.1.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A01CF">
        <w:t>Росатом</w:t>
      </w:r>
      <w:proofErr w:type="spellEnd"/>
      <w:r w:rsidRPr="001A01CF">
        <w:t>", Государственной корпорацией по космической деятельности "</w:t>
      </w:r>
      <w:proofErr w:type="spellStart"/>
      <w:r w:rsidRPr="001A01CF">
        <w:t>Роскосмос</w:t>
      </w:r>
      <w:proofErr w:type="spellEnd"/>
      <w:r w:rsidRPr="001A01CF"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A01CF"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A01CF">
        <w:t>определяющее</w:t>
      </w:r>
      <w:proofErr w:type="gramEnd"/>
      <w:r w:rsidRPr="001A01CF"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3" w:name="Par25"/>
      <w:bookmarkEnd w:id="3"/>
    </w:p>
    <w:p w:rsidR="001A01CF" w:rsidRPr="001A01CF" w:rsidRDefault="001A01CF" w:rsidP="001A01CF">
      <w:pPr>
        <w:ind w:firstLine="540"/>
        <w:jc w:val="both"/>
      </w:pPr>
      <w:r w:rsidRPr="001A01CF">
        <w:t xml:space="preserve">7.2. решение общего собрания собственников помещений и </w:t>
      </w:r>
      <w:proofErr w:type="spellStart"/>
      <w:r w:rsidRPr="001A01CF">
        <w:t>машино-мест</w:t>
      </w:r>
      <w:proofErr w:type="spellEnd"/>
      <w:r w:rsidRPr="001A01CF">
        <w:t xml:space="preserve"> в многоквартирном доме, принятое в соответствии с жилищным </w:t>
      </w:r>
      <w:hyperlink r:id="rId18" w:history="1">
        <w:r w:rsidRPr="001A01CF">
          <w:rPr>
            <w:color w:val="0000FF"/>
          </w:rPr>
          <w:t>законодательством</w:t>
        </w:r>
      </w:hyperlink>
      <w:r w:rsidRPr="001A01CF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A01CF">
        <w:t>машино-мест</w:t>
      </w:r>
      <w:proofErr w:type="spellEnd"/>
      <w:r w:rsidRPr="001A01CF">
        <w:t xml:space="preserve"> в многоквартирном доме;</w:t>
      </w:r>
    </w:p>
    <w:p w:rsidR="001A01CF" w:rsidRPr="001A01CF" w:rsidRDefault="001A01CF" w:rsidP="001A01CF">
      <w:pPr>
        <w:ind w:firstLine="540"/>
        <w:jc w:val="both"/>
      </w:pPr>
      <w:r w:rsidRPr="001A01CF">
        <w:t>8.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A01CF" w:rsidRPr="001A01CF" w:rsidRDefault="001A01CF" w:rsidP="001A01CF">
      <w:pPr>
        <w:ind w:firstLine="540"/>
        <w:jc w:val="both"/>
      </w:pPr>
      <w:r w:rsidRPr="001A01CF">
        <w:t>9.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1A01CF" w:rsidRPr="001A01CF" w:rsidRDefault="001A01CF" w:rsidP="001A01CF">
      <w:pPr>
        <w:ind w:firstLine="540"/>
        <w:jc w:val="both"/>
      </w:pPr>
      <w:proofErr w:type="gramStart"/>
      <w:r w:rsidRPr="001A01CF">
        <w:t xml:space="preserve">10.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9" w:history="1">
        <w:r w:rsidRPr="001A01CF">
          <w:rPr>
            <w:color w:val="0000FF"/>
          </w:rPr>
          <w:t>законодательством</w:t>
        </w:r>
      </w:hyperlink>
      <w:r w:rsidRPr="001A01CF"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A01CF">
        <w:t xml:space="preserve"> или ранее установленная зона с особыми условиями использования территории подлежит изменению;</w:t>
      </w:r>
    </w:p>
    <w:p w:rsidR="001A01CF" w:rsidRPr="001A01CF" w:rsidRDefault="001A01CF" w:rsidP="001A01CF">
      <w:pPr>
        <w:ind w:firstLine="540"/>
        <w:jc w:val="both"/>
      </w:pPr>
      <w:proofErr w:type="gramStart"/>
      <w:r w:rsidRPr="001A01CF">
        <w:t>11.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</w:t>
      </w:r>
      <w:proofErr w:type="gramEnd"/>
    </w:p>
    <w:p w:rsidR="001A01CF" w:rsidRPr="001A01CF" w:rsidRDefault="001A01CF" w:rsidP="001A01CF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1A01CF">
        <w:t xml:space="preserve">      2. пункт 2.14 административного регламента дополнить п. </w:t>
      </w:r>
      <w:proofErr w:type="spellStart"/>
      <w:r w:rsidRPr="001A01CF">
        <w:t>д</w:t>
      </w:r>
      <w:proofErr w:type="spellEnd"/>
      <w:r w:rsidRPr="001A01CF">
        <w:t>) в следующей редакции «</w:t>
      </w:r>
      <w:r w:rsidRPr="001A01CF">
        <w:rPr>
          <w:kern w:val="0"/>
          <w:lang w:eastAsia="ru-RU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</w:t>
      </w:r>
      <w:r>
        <w:rPr>
          <w:kern w:val="0"/>
          <w:lang w:eastAsia="ru-RU"/>
        </w:rPr>
        <w:t>)</w:t>
      </w:r>
      <w:r w:rsidRPr="001A01CF">
        <w:rPr>
          <w:kern w:val="0"/>
          <w:lang w:eastAsia="ru-RU"/>
        </w:rPr>
        <w:t>»</w:t>
      </w:r>
    </w:p>
    <w:p w:rsidR="00CA2160" w:rsidRPr="001A01CF" w:rsidRDefault="00CA2160" w:rsidP="001A01CF">
      <w:pPr>
        <w:tabs>
          <w:tab w:val="left" w:pos="1220"/>
        </w:tabs>
        <w:jc w:val="both"/>
      </w:pPr>
      <w:r w:rsidRPr="001A01CF">
        <w:t>2.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1A01CF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E447BA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</w:t>
      </w:r>
      <w:r w:rsidR="002A36DE">
        <w:t xml:space="preserve">      </w:t>
      </w:r>
      <w:r>
        <w:t xml:space="preserve">              </w:t>
      </w:r>
      <w:r w:rsidR="00E447BA">
        <w:t>И</w:t>
      </w:r>
      <w:r>
        <w:t xml:space="preserve">.В. </w:t>
      </w:r>
      <w:proofErr w:type="spellStart"/>
      <w:r w:rsidR="00E447BA">
        <w:t>Отс</w:t>
      </w:r>
      <w:proofErr w:type="spellEnd"/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1A01CF">
      <w:footnotePr>
        <w:pos w:val="beneathText"/>
      </w:footnotePr>
      <w:pgSz w:w="11905" w:h="16837"/>
      <w:pgMar w:top="709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C2FA2"/>
    <w:rsid w:val="001461B1"/>
    <w:rsid w:val="00172B14"/>
    <w:rsid w:val="0019171E"/>
    <w:rsid w:val="001A01CF"/>
    <w:rsid w:val="001A7E41"/>
    <w:rsid w:val="0020053A"/>
    <w:rsid w:val="00241C38"/>
    <w:rsid w:val="002817C2"/>
    <w:rsid w:val="002A36DE"/>
    <w:rsid w:val="004D2C14"/>
    <w:rsid w:val="00583145"/>
    <w:rsid w:val="005926BE"/>
    <w:rsid w:val="005E0746"/>
    <w:rsid w:val="00646649"/>
    <w:rsid w:val="006C6315"/>
    <w:rsid w:val="00942D08"/>
    <w:rsid w:val="00A42FC5"/>
    <w:rsid w:val="00A96298"/>
    <w:rsid w:val="00AA6151"/>
    <w:rsid w:val="00BE26A9"/>
    <w:rsid w:val="00C937A3"/>
    <w:rsid w:val="00CA2160"/>
    <w:rsid w:val="00D526D3"/>
    <w:rsid w:val="00E447BA"/>
    <w:rsid w:val="00EA5E02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2A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1A01C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2D5E6616B23101C6084E457A11835FEC2A1D3EB2B8DCB4B7DB6FDD3AA57967BE91555697DAB4FF58F039D30BD7C1060F85FCCC8Cv1CAO" TargetMode="External"/><Relationship Id="rId13" Type="http://schemas.openxmlformats.org/officeDocument/2006/relationships/hyperlink" Target="consultantplus://offline/ref=8BF92D5E6616B23101C6084E457A11835FEC2A1D3EB2B8DCB4B7DB6FDD3AA57967BE91555696D7B4FF58F039D30BD7C1060F85FCCC8Cv1CAO" TargetMode="External"/><Relationship Id="rId18" Type="http://schemas.openxmlformats.org/officeDocument/2006/relationships/hyperlink" Target="consultantplus://offline/ref=8BF92D5E6616B23101C6084E457A11835FED281C3FB4B8DCB4B7DB6FDD3AA57967BE91575693D0BDAE02E03D9A5FDFDE02119AFED28F1358vEC0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F92D5E6616B23101C6084E457A11835FEC2A103AB1B8DCB4B7DB6FDD3AA57967BE91555F91DBB4FF58F039D30BD7C1060F85FCCC8Cv1CAO" TargetMode="External"/><Relationship Id="rId12" Type="http://schemas.openxmlformats.org/officeDocument/2006/relationships/hyperlink" Target="consultantplus://offline/ref=8BF92D5E6616B23101C6084E457A11835FEC2A1D3EB2B8DCB4B7DB6FDD3AA57967BE91575692D7BFA902E03D9A5FDFDE02119AFED28F1358vEC0O" TargetMode="External"/><Relationship Id="rId17" Type="http://schemas.openxmlformats.org/officeDocument/2006/relationships/hyperlink" Target="consultantplus://offline/ref=8BF92D5E6616B23101C6084E457A11835FEC2A1D3EB2B8DCB4B7DB6FDD3AA57967BE91575693D5BDA302E03D9A5FDFDE02119AFED28F1358vEC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F92D5E6616B23101C6084E457A11835FEC2A1D3EB2B8DCB4B7DB6FDD3AA57967BE91555695D3B4FF58F039D30BD7C1060F85FCCC8Cv1CA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F92D5E6616B23101C6084E457A11835FEC2A1D3EB2B8DCB4B7DB6FDD3AA57967BE9155579AD1B4FF58F039D30BD7C1060F85FCCC8Cv1CAO" TargetMode="External"/><Relationship Id="rId11" Type="http://schemas.openxmlformats.org/officeDocument/2006/relationships/hyperlink" Target="consultantplus://offline/ref=8BF92D5E6616B23101C6084E457A11835FEC2A1D3EB2B8DCB4B7DB6FDD3AA57967BE91535693D8EBFA4DE161DF0FCCDE071199FECDv8C4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F92D5E6616B23101C6084E457A11835FEC2A1D3EB2B8DCB4B7DB6FDD3AA57967BE91555695D3B4FF58F039D30BD7C1060F85FCCC8Cv1CAO" TargetMode="External"/><Relationship Id="rId10" Type="http://schemas.openxmlformats.org/officeDocument/2006/relationships/hyperlink" Target="consultantplus://offline/ref=8BF92D5E6616B23101C6084E457A11835FEC2A1D3EB2B8DCB4B7DB6FDD3AA57967BE91575692D3B6AA02E03D9A5FDFDE02119AFED28F1358vEC0O" TargetMode="External"/><Relationship Id="rId19" Type="http://schemas.openxmlformats.org/officeDocument/2006/relationships/hyperlink" Target="consultantplus://offline/ref=8BF92D5E6616B23101C6084E457A11835FEC2A1C3DB2B8DCB4B7DB6FDD3AA57967BE91575E9AD0B4FF58F039D30BD7C1060F85FCCC8Cv1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92D5E6616B23101C6084E457A11835FEC2A1D3EB2B8DCB4B7DB6FDD3AA57967BE9152529BD8EBFA4DE161DF0FCCDE071199FECDv8C4O" TargetMode="External"/><Relationship Id="rId14" Type="http://schemas.openxmlformats.org/officeDocument/2006/relationships/hyperlink" Target="consultantplus://offline/ref=8BF92D5E6616B23101C6084E457A11835FEC2A1D3EB2B8DCB4B7DB6FDD3AA57967BE91555696D7B4FF58F039D30BD7C1060F85FCCC8Cv1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3</cp:revision>
  <cp:lastPrinted>2017-10-12T09:13:00Z</cp:lastPrinted>
  <dcterms:created xsi:type="dcterms:W3CDTF">2019-10-15T14:49:00Z</dcterms:created>
  <dcterms:modified xsi:type="dcterms:W3CDTF">2019-10-16T09:15:00Z</dcterms:modified>
</cp:coreProperties>
</file>