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41C38">
      <w:pPr>
        <w:jc w:val="both"/>
      </w:pPr>
      <w:r>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proofErr w:type="gramStart"/>
      <w:r w:rsidRPr="00A42FC5">
        <w:rPr>
          <w:b/>
          <w:sz w:val="28"/>
          <w:szCs w:val="28"/>
        </w:rPr>
        <w:t>П</w:t>
      </w:r>
      <w:proofErr w:type="gramEnd"/>
      <w:r w:rsidRPr="00A42FC5">
        <w:rPr>
          <w:b/>
          <w:sz w:val="28"/>
          <w:szCs w:val="28"/>
        </w:rPr>
        <w:t xml:space="preserve"> О С Т А Н О В Л Е Н И Е</w:t>
      </w:r>
    </w:p>
    <w:p w:rsidR="00241C38" w:rsidRDefault="00241C38">
      <w:pPr>
        <w:jc w:val="both"/>
        <w:rPr>
          <w:b/>
          <w:sz w:val="32"/>
          <w:szCs w:val="32"/>
        </w:rPr>
      </w:pPr>
    </w:p>
    <w:p w:rsidR="00241C38" w:rsidRDefault="00241C38">
      <w:pPr>
        <w:jc w:val="both"/>
        <w:rPr>
          <w:b/>
        </w:rPr>
      </w:pPr>
      <w:r>
        <w:rPr>
          <w:b/>
        </w:rPr>
        <w:t xml:space="preserve">От </w:t>
      </w:r>
      <w:r w:rsidR="00F07651">
        <w:rPr>
          <w:b/>
        </w:rPr>
        <w:t>29</w:t>
      </w:r>
      <w:r w:rsidR="00646649">
        <w:rPr>
          <w:b/>
        </w:rPr>
        <w:t>.0</w:t>
      </w:r>
      <w:r w:rsidR="00F07651">
        <w:rPr>
          <w:b/>
        </w:rPr>
        <w:t>5</w:t>
      </w:r>
      <w:r w:rsidR="00193AEA">
        <w:rPr>
          <w:b/>
        </w:rPr>
        <w:t xml:space="preserve">.2019    </w:t>
      </w:r>
      <w:r>
        <w:rPr>
          <w:b/>
        </w:rPr>
        <w:t xml:space="preserve">                                                                                                </w:t>
      </w:r>
      <w:r w:rsidR="00193AEA">
        <w:rPr>
          <w:b/>
        </w:rPr>
        <w:t xml:space="preserve">           </w:t>
      </w:r>
      <w:r>
        <w:rPr>
          <w:b/>
        </w:rPr>
        <w:t xml:space="preserve">        № </w:t>
      </w:r>
      <w:r w:rsidR="00553B9D">
        <w:rPr>
          <w:b/>
        </w:rPr>
        <w:t>213</w:t>
      </w:r>
    </w:p>
    <w:p w:rsidR="00193AEA" w:rsidRDefault="00193AEA">
      <w:pPr>
        <w:jc w:val="both"/>
        <w:rPr>
          <w:b/>
        </w:rPr>
      </w:pPr>
    </w:p>
    <w:tbl>
      <w:tblPr>
        <w:tblStyle w:val="ab"/>
        <w:tblW w:w="9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075"/>
      </w:tblGrid>
      <w:tr w:rsidR="00193AEA" w:rsidTr="00553B9D">
        <w:tc>
          <w:tcPr>
            <w:tcW w:w="5353" w:type="dxa"/>
          </w:tcPr>
          <w:p w:rsidR="00193AEA" w:rsidRDefault="00193AEA" w:rsidP="00553B9D">
            <w:pPr>
              <w:jc w:val="both"/>
              <w:rPr>
                <w:lang w:eastAsia="ru-RU"/>
              </w:rPr>
            </w:pPr>
            <w:r>
              <w:t>О внесении изменений  в а</w:t>
            </w:r>
            <w:r w:rsidRPr="00E54CAC">
              <w:t>дминистративн</w:t>
            </w:r>
            <w:r>
              <w:t>ый регламент</w:t>
            </w:r>
            <w:r w:rsidRPr="00E54CAC">
              <w:t xml:space="preserve"> предоставления муниципальной услуги</w:t>
            </w:r>
            <w:r w:rsidR="00553B9D">
              <w:t xml:space="preserve"> </w:t>
            </w:r>
            <w:r w:rsidR="001407BF" w:rsidRPr="006163F2">
              <w:t>«</w:t>
            </w:r>
            <w:r w:rsidR="00553B9D">
              <w:t>Предоставление права на  размещение нестационарного</w:t>
            </w:r>
            <w:r w:rsidR="00553B9D">
              <w:t xml:space="preserve"> </w:t>
            </w:r>
            <w:r w:rsidR="00553B9D">
              <w:t>торгового объекта</w:t>
            </w:r>
            <w:r w:rsidR="00553B9D">
              <w:t xml:space="preserve"> </w:t>
            </w:r>
            <w:r w:rsidR="00553B9D">
              <w:t>на   территории      муниципального</w:t>
            </w:r>
            <w:r w:rsidR="00553B9D">
              <w:t xml:space="preserve"> </w:t>
            </w:r>
            <w:r w:rsidR="00553B9D">
              <w:t>образования   «Дружногорского    городского  поселения» Гатчинского   муниципального   района     Ленинградской</w:t>
            </w:r>
            <w:r w:rsidR="00553B9D">
              <w:t xml:space="preserve"> </w:t>
            </w:r>
            <w:r w:rsidR="00553B9D">
              <w:t>области</w:t>
            </w:r>
            <w:r w:rsidR="001407BF" w:rsidRPr="006163F2">
              <w:t>»</w:t>
            </w:r>
            <w:r w:rsidR="00340A23" w:rsidRPr="00EA71D1">
              <w:t xml:space="preserve"> </w:t>
            </w:r>
            <w:r>
              <w:rPr>
                <w:lang w:eastAsia="ru-RU"/>
              </w:rPr>
              <w:t xml:space="preserve">от </w:t>
            </w:r>
            <w:r w:rsidR="001407BF">
              <w:rPr>
                <w:lang w:eastAsia="ru-RU"/>
              </w:rPr>
              <w:t>1</w:t>
            </w:r>
            <w:r w:rsidR="00A44582">
              <w:rPr>
                <w:lang w:eastAsia="ru-RU"/>
              </w:rPr>
              <w:t>6</w:t>
            </w:r>
            <w:r w:rsidR="001407BF">
              <w:rPr>
                <w:lang w:eastAsia="ru-RU"/>
              </w:rPr>
              <w:t>.</w:t>
            </w:r>
            <w:r w:rsidR="005329A8">
              <w:rPr>
                <w:lang w:eastAsia="ru-RU"/>
              </w:rPr>
              <w:t>0</w:t>
            </w:r>
            <w:r w:rsidR="00553B9D">
              <w:rPr>
                <w:lang w:eastAsia="ru-RU"/>
              </w:rPr>
              <w:t>5</w:t>
            </w:r>
            <w:r>
              <w:rPr>
                <w:lang w:eastAsia="ru-RU"/>
              </w:rPr>
              <w:t>.201</w:t>
            </w:r>
            <w:r w:rsidR="00A44582">
              <w:rPr>
                <w:lang w:eastAsia="ru-RU"/>
              </w:rPr>
              <w:t>7</w:t>
            </w:r>
            <w:r>
              <w:rPr>
                <w:lang w:eastAsia="ru-RU"/>
              </w:rPr>
              <w:t xml:space="preserve"> № </w:t>
            </w:r>
            <w:r w:rsidR="00553B9D">
              <w:rPr>
                <w:lang w:eastAsia="ru-RU"/>
              </w:rPr>
              <w:t>169</w:t>
            </w:r>
          </w:p>
          <w:p w:rsidR="00193AEA" w:rsidRDefault="00193AEA">
            <w:pPr>
              <w:jc w:val="both"/>
              <w:rPr>
                <w:b/>
              </w:rPr>
            </w:pPr>
          </w:p>
        </w:tc>
        <w:tc>
          <w:tcPr>
            <w:tcW w:w="4075" w:type="dxa"/>
          </w:tcPr>
          <w:p w:rsidR="00193AEA" w:rsidRDefault="00193AEA">
            <w:pPr>
              <w:jc w:val="both"/>
              <w:rPr>
                <w:b/>
              </w:rPr>
            </w:pPr>
          </w:p>
        </w:tc>
      </w:tr>
    </w:tbl>
    <w:p w:rsidR="00241C38" w:rsidRDefault="00241C38">
      <w:pPr>
        <w:jc w:val="both"/>
        <w:rPr>
          <w:b/>
        </w:rPr>
      </w:pPr>
    </w:p>
    <w:p w:rsidR="00646649" w:rsidRDefault="00241C38" w:rsidP="004E1A3E">
      <w:pPr>
        <w:tabs>
          <w:tab w:val="left" w:pos="1230"/>
        </w:tabs>
        <w:ind w:firstLine="709"/>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646649">
      <w:pPr>
        <w:tabs>
          <w:tab w:val="left" w:pos="1230"/>
        </w:tabs>
        <w:ind w:firstLine="709"/>
      </w:pPr>
    </w:p>
    <w:p w:rsidR="00241C38" w:rsidRDefault="00241C38" w:rsidP="00646649">
      <w:pPr>
        <w:jc w:val="center"/>
        <w:rPr>
          <w:b/>
        </w:rPr>
      </w:pPr>
      <w:r>
        <w:rPr>
          <w:b/>
        </w:rPr>
        <w:t>ПОСТАНОВЛЯЕТ:</w:t>
      </w:r>
    </w:p>
    <w:p w:rsidR="008A74F9" w:rsidRDefault="008A74F9" w:rsidP="00646649">
      <w:pPr>
        <w:jc w:val="center"/>
        <w:rPr>
          <w:b/>
        </w:rPr>
      </w:pPr>
    </w:p>
    <w:p w:rsidR="008A74F9" w:rsidRPr="008A74F9" w:rsidRDefault="008A74F9" w:rsidP="008A74F9">
      <w:pPr>
        <w:pStyle w:val="ac"/>
        <w:numPr>
          <w:ilvl w:val="0"/>
          <w:numId w:val="3"/>
        </w:numPr>
        <w:jc w:val="both"/>
        <w:rPr>
          <w:b/>
        </w:rPr>
      </w:pPr>
      <w:r w:rsidRPr="008A74F9">
        <w:t xml:space="preserve">В пункт 2.3 административного регламента добавить </w:t>
      </w:r>
      <w:proofErr w:type="spellStart"/>
      <w:proofErr w:type="gramStart"/>
      <w:r w:rsidRPr="008A74F9">
        <w:t>добавить</w:t>
      </w:r>
      <w:proofErr w:type="spellEnd"/>
      <w:proofErr w:type="gramEnd"/>
      <w:r>
        <w:rPr>
          <w:b/>
        </w:rPr>
        <w:t xml:space="preserve"> «</w:t>
      </w:r>
      <w:r w:rsidRPr="00230487">
        <w:rPr>
          <w:lang w:eastAsia="en-US"/>
        </w:rPr>
        <w:t>- уведомление о предоставлении права на размещение НТО</w:t>
      </w:r>
      <w:r>
        <w:rPr>
          <w:lang w:eastAsia="en-US"/>
        </w:rPr>
        <w:t>».</w:t>
      </w:r>
    </w:p>
    <w:p w:rsidR="008A74F9" w:rsidRPr="008A74F9" w:rsidRDefault="008A74F9" w:rsidP="008A74F9">
      <w:pPr>
        <w:widowControl w:val="0"/>
        <w:autoSpaceDE w:val="0"/>
        <w:autoSpaceDN w:val="0"/>
        <w:adjustRightInd w:val="0"/>
        <w:ind w:firstLine="709"/>
        <w:jc w:val="both"/>
        <w:rPr>
          <w:b/>
        </w:rPr>
      </w:pPr>
      <w:proofErr w:type="gramStart"/>
      <w:r>
        <w:rPr>
          <w:lang w:eastAsia="en-US"/>
        </w:rPr>
        <w:t>В п. 2.4 слова «</w:t>
      </w:r>
      <w:r w:rsidRPr="00F7236A">
        <w:t xml:space="preserve">В исключительных случаях начальник  специалист Администрации либо иное уполномоченное на это лицо продлевает срок рассмотрения заявления </w:t>
      </w:r>
      <w:r w:rsidRPr="00F7236A">
        <w:rPr>
          <w:lang w:eastAsia="en-US"/>
        </w:rPr>
        <w:t>о предоставлении права на размещение НТО</w:t>
      </w:r>
      <w:r w:rsidRPr="00F7236A">
        <w:t xml:space="preserve"> не более чем на 30 календарных дней с обязательным уведомлением об этом заявителя.</w:t>
      </w:r>
      <w:r>
        <w:t>» заменить на «</w:t>
      </w:r>
      <w:r w:rsidRPr="008A74F9">
        <w:t>В случаях, предусмотренных пунктом 2 статьи 12 федерального закона от 02.05.2006 №59-ФЗ «О порядке рассмотрения обращений граждан Российской Федерации</w:t>
      </w:r>
      <w:proofErr w:type="gramEnd"/>
      <w:r w:rsidRPr="008A74F9">
        <w:t>», начальник  Отдела (заведующий Отделом), либо иное уполномоченное на это лицо, продлевает срок рассмотрения заявления о предоставлении права на размещение НТО не более чем на 30 календарных дней с обязательным уведомлением об этом заявителя</w:t>
      </w:r>
      <w:proofErr w:type="gramStart"/>
      <w:r w:rsidRPr="008A74F9">
        <w:t>.</w:t>
      </w:r>
      <w:r>
        <w:t>»</w:t>
      </w:r>
      <w:proofErr w:type="gramEnd"/>
    </w:p>
    <w:p w:rsidR="008A74F9" w:rsidRPr="008A74F9" w:rsidRDefault="008A74F9" w:rsidP="008A74F9">
      <w:pPr>
        <w:pStyle w:val="ac"/>
        <w:numPr>
          <w:ilvl w:val="0"/>
          <w:numId w:val="3"/>
        </w:numPr>
        <w:jc w:val="both"/>
        <w:rPr>
          <w:b/>
        </w:rPr>
      </w:pPr>
      <w:r>
        <w:rPr>
          <w:lang w:eastAsia="en-US"/>
        </w:rPr>
        <w:t>П.п. 3) п. 2.10 изложить в следующей редакции «</w:t>
      </w:r>
      <w:r w:rsidRPr="008A74F9">
        <w:rPr>
          <w:lang w:eastAsia="en-US"/>
        </w:rPr>
        <w:t>3) текст в заявлении не поддается прочтению, в том числе текст на иностранном языке</w:t>
      </w:r>
      <w:r>
        <w:rPr>
          <w:lang w:eastAsia="en-US"/>
        </w:rPr>
        <w:t xml:space="preserve">», добавить п.п. </w:t>
      </w:r>
      <w:r w:rsidRPr="008A74F9">
        <w:rPr>
          <w:lang w:eastAsia="en-US"/>
        </w:rPr>
        <w:t>6) подача документов, прилагаемых к заявлению, содержащих недостоверные сведения.</w:t>
      </w:r>
    </w:p>
    <w:p w:rsidR="008A74F9" w:rsidRPr="008A74F9" w:rsidRDefault="008A74F9" w:rsidP="008A74F9">
      <w:pPr>
        <w:pStyle w:val="ac"/>
        <w:numPr>
          <w:ilvl w:val="0"/>
          <w:numId w:val="3"/>
        </w:numPr>
        <w:jc w:val="both"/>
      </w:pPr>
      <w:r w:rsidRPr="008A74F9">
        <w:t>В п. 4.6</w:t>
      </w:r>
      <w:r>
        <w:t xml:space="preserve"> </w:t>
      </w:r>
      <w:r w:rsidRPr="00F7236A">
        <w:t>Критери</w:t>
      </w:r>
      <w:r>
        <w:t>и</w:t>
      </w:r>
      <w:r w:rsidRPr="00F7236A">
        <w:t xml:space="preserve"> принятия решения об отказе в приеме документов </w:t>
      </w:r>
      <w:r>
        <w:t>изложить в следующей редакции «</w:t>
      </w:r>
      <w:r w:rsidRPr="008A74F9">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rsidR="008A74F9" w:rsidRPr="008A74F9" w:rsidRDefault="008A74F9" w:rsidP="008A74F9">
      <w:pPr>
        <w:pStyle w:val="ac"/>
        <w:ind w:left="928"/>
        <w:jc w:val="both"/>
      </w:pPr>
      <w:r w:rsidRPr="008A74F9">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8A74F9" w:rsidRPr="008A74F9" w:rsidRDefault="008A74F9" w:rsidP="008A74F9">
      <w:pPr>
        <w:pStyle w:val="ac"/>
        <w:ind w:left="928"/>
        <w:jc w:val="both"/>
      </w:pPr>
      <w:r w:rsidRPr="008A74F9">
        <w:t>3) текст в заявлении не поддается прочтению, в том числе текст на иностранном языке;</w:t>
      </w:r>
    </w:p>
    <w:p w:rsidR="008A74F9" w:rsidRPr="008A74F9" w:rsidRDefault="008A74F9" w:rsidP="008A74F9">
      <w:pPr>
        <w:pStyle w:val="ac"/>
        <w:ind w:left="928"/>
        <w:jc w:val="both"/>
      </w:pPr>
      <w:r w:rsidRPr="008A74F9">
        <w:t>4) заявление подписано не уполномоченным лицом;</w:t>
      </w:r>
    </w:p>
    <w:p w:rsidR="008A74F9" w:rsidRPr="008A74F9" w:rsidRDefault="008A74F9" w:rsidP="008A74F9">
      <w:pPr>
        <w:pStyle w:val="ac"/>
        <w:ind w:left="928"/>
        <w:jc w:val="both"/>
      </w:pPr>
      <w:r w:rsidRPr="008A74F9">
        <w:lastRenderedPageBreak/>
        <w:t>5) представление неполного комплекта документов, указанных в пунктах 2.6, настоящего Административного регламента;</w:t>
      </w:r>
    </w:p>
    <w:p w:rsidR="008A74F9" w:rsidRDefault="008A74F9" w:rsidP="008A74F9">
      <w:pPr>
        <w:pStyle w:val="ac"/>
        <w:ind w:left="928"/>
        <w:jc w:val="both"/>
      </w:pPr>
      <w:r w:rsidRPr="008A74F9">
        <w:t>6) подача документов, прилагаемых к заявлению, содержащих недостоверные сведения</w:t>
      </w:r>
      <w:proofErr w:type="gramStart"/>
      <w:r w:rsidRPr="008A74F9">
        <w:t>.</w:t>
      </w:r>
      <w:r>
        <w:t>»</w:t>
      </w:r>
      <w:proofErr w:type="gramEnd"/>
    </w:p>
    <w:p w:rsidR="008A74F9" w:rsidRDefault="008A74F9" w:rsidP="008A74F9">
      <w:pPr>
        <w:ind w:firstLine="567"/>
        <w:jc w:val="both"/>
      </w:pPr>
      <w:r>
        <w:t xml:space="preserve">4. П. </w:t>
      </w:r>
      <w:r>
        <w:t>4.18.</w:t>
      </w:r>
      <w:r>
        <w:t>, 4.19., 4.20., 4.21., 4.22. Изложить в новой редакции «4.18.</w:t>
      </w:r>
      <w:r>
        <w:t xml:space="preserve"> Специалист Отдела направляет заявление и прилагаемые к нему документы для рассмотрения на Комиссии. Решение Комиссии оформляется протоколом.</w:t>
      </w:r>
    </w:p>
    <w:p w:rsidR="008A74F9" w:rsidRDefault="008A74F9" w:rsidP="008A74F9">
      <w:pPr>
        <w:ind w:firstLine="567"/>
        <w:jc w:val="both"/>
      </w:pPr>
      <w:r>
        <w:t>В случае положительного решения Комиссии специалист Отдела осуществляет подготовку следующих документов:</w:t>
      </w:r>
    </w:p>
    <w:p w:rsidR="008A74F9" w:rsidRDefault="008A74F9" w:rsidP="008A74F9">
      <w:pPr>
        <w:ind w:firstLine="567"/>
        <w:jc w:val="both"/>
      </w:pPr>
      <w:r>
        <w:t xml:space="preserve">- проекта НПА ОМСУ об утверждении Схемы (внесения изменений в Схему), обеспечивает его согласование и направление на подпись в установленном порядке. </w:t>
      </w:r>
    </w:p>
    <w:p w:rsidR="008A74F9" w:rsidRDefault="008A74F9" w:rsidP="008A74F9">
      <w:pPr>
        <w:ind w:firstLine="567"/>
        <w:jc w:val="both"/>
      </w:pPr>
      <w:r>
        <w:t>-  выписки из текстовой части Схемы, по форме, утвержденной Приказом Комитета по развитию малого, среднего бизнеса и потребительского рынка                 от  18 августа 2016 г. №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8A74F9" w:rsidRDefault="008A74F9" w:rsidP="008A74F9">
      <w:pPr>
        <w:ind w:firstLine="567"/>
        <w:jc w:val="both"/>
      </w:pPr>
      <w:r>
        <w:t xml:space="preserve">-  </w:t>
      </w:r>
      <w:proofErr w:type="spellStart"/>
      <w:r>
        <w:t>выкопировки</w:t>
      </w:r>
      <w:proofErr w:type="spellEnd"/>
      <w:r>
        <w:t xml:space="preserve"> из графической части Схемы;</w:t>
      </w:r>
    </w:p>
    <w:p w:rsidR="008A74F9" w:rsidRDefault="008A74F9" w:rsidP="008A74F9">
      <w:pPr>
        <w:ind w:firstLine="567"/>
        <w:jc w:val="both"/>
      </w:pPr>
      <w:r>
        <w:t xml:space="preserve">- уведомление о предоставлении права на размещение НТО.  </w:t>
      </w:r>
    </w:p>
    <w:p w:rsidR="008A74F9" w:rsidRDefault="008A74F9" w:rsidP="008A74F9">
      <w:pPr>
        <w:ind w:firstLine="567"/>
        <w:jc w:val="both"/>
      </w:pPr>
      <w:r>
        <w:t>В случае отрицательного решения Комиссии специалист Отдела осуществляет подготовку уведомления об отказе в предоставлении права на размещение НТО.</w:t>
      </w:r>
    </w:p>
    <w:p w:rsidR="008A74F9" w:rsidRDefault="008A74F9" w:rsidP="008A74F9">
      <w:pPr>
        <w:ind w:firstLine="567"/>
        <w:jc w:val="both"/>
      </w:pPr>
      <w:r>
        <w:t xml:space="preserve">4.19. Должностным лицом, ответственным за проверку полноты и </w:t>
      </w:r>
      <w:proofErr w:type="gramStart"/>
      <w:r>
        <w:t>достоверности</w:t>
      </w:r>
      <w:proofErr w:type="gramEnd"/>
      <w:r>
        <w:t xml:space="preserve"> приложенных к заявлению документов, является специалист Отдела.</w:t>
      </w:r>
    </w:p>
    <w:p w:rsidR="008A74F9" w:rsidRDefault="008A74F9" w:rsidP="008A74F9">
      <w:pPr>
        <w:ind w:firstLine="567"/>
        <w:jc w:val="both"/>
      </w:pPr>
      <w:r>
        <w:t xml:space="preserve">4.20. Результатом административного действия является решение Комиссии о предоставлении права на размещение НТО либо об отказе в предоставлении права на размещение НТО. </w:t>
      </w:r>
    </w:p>
    <w:p w:rsidR="008A74F9" w:rsidRDefault="008A74F9" w:rsidP="008A74F9">
      <w:pPr>
        <w:ind w:firstLine="567"/>
        <w:jc w:val="both"/>
      </w:pPr>
      <w:r>
        <w:t>4.21. Способом фиксации результата выполнения административного действия является протокол Комиссии.</w:t>
      </w:r>
    </w:p>
    <w:p w:rsidR="00F07651" w:rsidRDefault="008A74F9" w:rsidP="00A87C12">
      <w:pPr>
        <w:tabs>
          <w:tab w:val="left" w:pos="0"/>
        </w:tabs>
        <w:spacing w:line="276" w:lineRule="auto"/>
        <w:ind w:firstLine="567"/>
        <w:jc w:val="both"/>
      </w:pPr>
      <w:r>
        <w:t>5</w:t>
      </w:r>
      <w:r w:rsidR="00CA2160">
        <w:t xml:space="preserve">. </w:t>
      </w:r>
      <w:r w:rsidR="00A87C12">
        <w:t xml:space="preserve">Главу VI.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t>муниципаль</w:t>
      </w:r>
      <w:r w:rsidR="00A87C12">
        <w:t>ных служащих изложить в следующей редакции «</w:t>
      </w:r>
      <w:r w:rsidR="00F07651">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7651" w:rsidRDefault="00F07651" w:rsidP="00F07651">
      <w:pPr>
        <w:tabs>
          <w:tab w:val="left" w:pos="0"/>
        </w:tabs>
        <w:spacing w:line="276" w:lineRule="auto"/>
        <w:ind w:firstLine="567"/>
        <w:jc w:val="both"/>
      </w:pPr>
      <w: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7651" w:rsidRDefault="00F07651" w:rsidP="00F07651">
      <w:pPr>
        <w:tabs>
          <w:tab w:val="left" w:pos="0"/>
        </w:tabs>
        <w:spacing w:line="276" w:lineRule="auto"/>
        <w:ind w:firstLine="567"/>
        <w:jc w:val="both"/>
      </w:pPr>
      <w: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p>
    <w:p w:rsidR="00F07651" w:rsidRDefault="00F07651" w:rsidP="00F07651">
      <w:pPr>
        <w:tabs>
          <w:tab w:val="left" w:pos="0"/>
        </w:tabs>
        <w:spacing w:line="276" w:lineRule="auto"/>
        <w:ind w:firstLine="567"/>
        <w:jc w:val="both"/>
      </w:pPr>
      <w:r>
        <w:t>№ 210-ФЗ;</w:t>
      </w:r>
    </w:p>
    <w:p w:rsidR="00F07651" w:rsidRDefault="00F07651" w:rsidP="00F07651">
      <w:pPr>
        <w:tabs>
          <w:tab w:val="left" w:pos="0"/>
        </w:tabs>
        <w:spacing w:line="276" w:lineRule="auto"/>
        <w:ind w:firstLine="567"/>
        <w:jc w:val="both"/>
      </w:pPr>
      <w: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7651" w:rsidRDefault="00F07651" w:rsidP="00F07651">
      <w:pPr>
        <w:tabs>
          <w:tab w:val="left" w:pos="0"/>
        </w:tabs>
        <w:spacing w:line="276" w:lineRule="auto"/>
        <w:ind w:firstLine="567"/>
        <w:jc w:val="both"/>
      </w:pPr>
      <w: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7651" w:rsidRDefault="00F07651" w:rsidP="00F07651">
      <w:pPr>
        <w:tabs>
          <w:tab w:val="left" w:pos="0"/>
        </w:tabs>
        <w:spacing w:line="276" w:lineRule="auto"/>
        <w:ind w:firstLine="567"/>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7651" w:rsidRDefault="00F07651" w:rsidP="00F07651">
      <w:pPr>
        <w:tabs>
          <w:tab w:val="left" w:pos="0"/>
        </w:tabs>
        <w:spacing w:line="276" w:lineRule="auto"/>
        <w:ind w:firstLine="567"/>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8) нарушение срока или порядка выдачи документов по результатам предоставления муниципальной услуги;</w:t>
      </w:r>
    </w:p>
    <w:p w:rsidR="00F07651" w:rsidRDefault="00F07651" w:rsidP="00F07651">
      <w:pPr>
        <w:tabs>
          <w:tab w:val="left" w:pos="0"/>
        </w:tabs>
        <w:spacing w:line="276" w:lineRule="auto"/>
        <w:ind w:firstLine="567"/>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07651" w:rsidRDefault="00F07651" w:rsidP="00F07651">
      <w:pPr>
        <w:tabs>
          <w:tab w:val="left" w:pos="0"/>
        </w:tabs>
        <w:spacing w:line="276" w:lineRule="auto"/>
        <w:ind w:firstLine="567"/>
        <w:jc w:val="both"/>
      </w:pPr>
      <w: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7651" w:rsidRDefault="00F07651" w:rsidP="00F07651">
      <w:pPr>
        <w:tabs>
          <w:tab w:val="left" w:pos="0"/>
        </w:tabs>
        <w:spacing w:line="276" w:lineRule="auto"/>
        <w:ind w:firstLine="567"/>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7651" w:rsidRDefault="00F07651" w:rsidP="00F07651">
      <w:pPr>
        <w:tabs>
          <w:tab w:val="left" w:pos="0"/>
        </w:tabs>
        <w:spacing w:line="276" w:lineRule="auto"/>
        <w:ind w:firstLine="567"/>
        <w:jc w:val="both"/>
      </w:pPr>
      <w: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07651" w:rsidRDefault="00F07651" w:rsidP="00F07651">
      <w:pPr>
        <w:tabs>
          <w:tab w:val="left" w:pos="0"/>
        </w:tabs>
        <w:spacing w:line="276" w:lineRule="auto"/>
        <w:ind w:firstLine="567"/>
        <w:jc w:val="both"/>
      </w:pPr>
      <w:r>
        <w:t>В письменной жалобе в обязательном порядке указываются:</w:t>
      </w:r>
    </w:p>
    <w:p w:rsidR="00F07651" w:rsidRDefault="00F07651" w:rsidP="00F07651">
      <w:pPr>
        <w:tabs>
          <w:tab w:val="left" w:pos="0"/>
        </w:tabs>
        <w:spacing w:line="276" w:lineRule="auto"/>
        <w:ind w:firstLine="567"/>
        <w:jc w:val="both"/>
      </w:pPr>
      <w:proofErr w:type="gramStart"/>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07651" w:rsidRDefault="00F07651" w:rsidP="00F07651">
      <w:pPr>
        <w:tabs>
          <w:tab w:val="left" w:pos="0"/>
        </w:tabs>
        <w:spacing w:line="276" w:lineRule="auto"/>
        <w:ind w:firstLine="567"/>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7651" w:rsidRDefault="00F07651" w:rsidP="00F07651">
      <w:pPr>
        <w:tabs>
          <w:tab w:val="left" w:pos="0"/>
        </w:tabs>
        <w:spacing w:line="276" w:lineRule="auto"/>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7651" w:rsidRDefault="00F07651" w:rsidP="00F07651">
      <w:pPr>
        <w:tabs>
          <w:tab w:val="left" w:pos="0"/>
        </w:tabs>
        <w:spacing w:line="276" w:lineRule="auto"/>
        <w:ind w:firstLine="567"/>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7651" w:rsidRDefault="00F07651" w:rsidP="00F07651">
      <w:pPr>
        <w:tabs>
          <w:tab w:val="left" w:pos="0"/>
        </w:tabs>
        <w:spacing w:line="276" w:lineRule="auto"/>
        <w:ind w:firstLine="567"/>
        <w:jc w:val="both"/>
      </w:pPr>
      <w: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w:t>
      </w:r>
      <w:r>
        <w:lastRenderedPageBreak/>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7651" w:rsidRDefault="00F07651" w:rsidP="00F07651">
      <w:pPr>
        <w:tabs>
          <w:tab w:val="left" w:pos="0"/>
        </w:tabs>
        <w:spacing w:line="276" w:lineRule="auto"/>
        <w:ind w:firstLine="567"/>
        <w:jc w:val="both"/>
      </w:pPr>
      <w:r>
        <w:t xml:space="preserve">6.6.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F07651" w:rsidRDefault="00F07651" w:rsidP="00F07651">
      <w:pPr>
        <w:tabs>
          <w:tab w:val="left" w:pos="0"/>
        </w:tabs>
        <w:spacing w:line="276" w:lineRule="auto"/>
        <w:ind w:firstLine="567"/>
        <w:jc w:val="both"/>
      </w:pPr>
      <w:r>
        <w:t>6.7. По результатам рассмотрения жалобы принимается одно из следующих решений:</w:t>
      </w:r>
    </w:p>
    <w:p w:rsidR="00F07651" w:rsidRDefault="00F07651" w:rsidP="00F07651">
      <w:pPr>
        <w:tabs>
          <w:tab w:val="left" w:pos="0"/>
        </w:tabs>
        <w:spacing w:line="276" w:lineRule="auto"/>
        <w:ind w:firstLine="567"/>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07651" w:rsidRDefault="00F07651" w:rsidP="00F07651">
      <w:pPr>
        <w:tabs>
          <w:tab w:val="left" w:pos="0"/>
        </w:tabs>
        <w:spacing w:line="276" w:lineRule="auto"/>
        <w:ind w:firstLine="567"/>
        <w:jc w:val="both"/>
      </w:pPr>
      <w:r>
        <w:t>2) в удовлетворении жалобы отказывается.</w:t>
      </w:r>
    </w:p>
    <w:p w:rsidR="00F07651" w:rsidRDefault="00F07651" w:rsidP="00F07651">
      <w:pPr>
        <w:tabs>
          <w:tab w:val="left" w:pos="0"/>
        </w:tabs>
        <w:spacing w:line="276" w:lineRule="auto"/>
        <w:ind w:firstLine="567"/>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7651" w:rsidRDefault="00F07651" w:rsidP="00F07651">
      <w:pPr>
        <w:tabs>
          <w:tab w:val="left" w:pos="0"/>
        </w:tabs>
        <w:spacing w:line="276" w:lineRule="auto"/>
        <w:ind w:firstLine="567"/>
        <w:jc w:val="both"/>
      </w:pPr>
      <w:r>
        <w:t></w:t>
      </w:r>
      <w: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07651" w:rsidRDefault="00F07651" w:rsidP="00F07651">
      <w:pPr>
        <w:tabs>
          <w:tab w:val="left" w:pos="0"/>
        </w:tabs>
        <w:spacing w:line="276" w:lineRule="auto"/>
        <w:ind w:firstLine="567"/>
        <w:jc w:val="both"/>
      </w:pPr>
      <w:r>
        <w:t></w:t>
      </w:r>
      <w:r>
        <w:tab/>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07BF" w:rsidRDefault="00F07651" w:rsidP="00F07651">
      <w:pPr>
        <w:tabs>
          <w:tab w:val="left" w:pos="1220"/>
        </w:tabs>
        <w:ind w:firstLine="284"/>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A87C12">
        <w:t>»</w:t>
      </w:r>
    </w:p>
    <w:p w:rsidR="00A87C12" w:rsidRPr="0079492B" w:rsidRDefault="00A87C12" w:rsidP="00A87C12">
      <w:pPr>
        <w:tabs>
          <w:tab w:val="left" w:pos="1410"/>
        </w:tabs>
        <w:ind w:firstLine="284"/>
        <w:jc w:val="both"/>
      </w:pPr>
      <w:r>
        <w:t xml:space="preserve">2. </w:t>
      </w:r>
      <w:r w:rsidRPr="0079492B">
        <w:t>Настоящее постановление подлежит официальному опубликованию и размещению на официальном сайте Дружногорского городского поселения.</w:t>
      </w:r>
    </w:p>
    <w:p w:rsidR="00F07651" w:rsidRDefault="00F07651" w:rsidP="00F07651">
      <w:pPr>
        <w:tabs>
          <w:tab w:val="left" w:pos="1220"/>
        </w:tabs>
        <w:ind w:firstLine="284"/>
        <w:jc w:val="both"/>
      </w:pPr>
    </w:p>
    <w:p w:rsidR="00F07651" w:rsidRPr="0079492B" w:rsidRDefault="00F07651" w:rsidP="00F07651">
      <w:pPr>
        <w:tabs>
          <w:tab w:val="left" w:pos="1220"/>
        </w:tabs>
        <w:ind w:firstLine="284"/>
        <w:jc w:val="both"/>
      </w:pPr>
    </w:p>
    <w:p w:rsidR="00241C38" w:rsidRDefault="00241C38">
      <w:pPr>
        <w:jc w:val="both"/>
      </w:pPr>
      <w:r>
        <w:rPr>
          <w:color w:val="000000"/>
        </w:rPr>
        <w:t xml:space="preserve"> </w:t>
      </w:r>
      <w:r w:rsidR="00340A23">
        <w:t>И</w:t>
      </w:r>
      <w:r w:rsidR="00193AEA">
        <w:t>.о. г</w:t>
      </w:r>
      <w:r>
        <w:t>лав</w:t>
      </w:r>
      <w:r w:rsidR="00193AEA">
        <w:t>ы</w:t>
      </w:r>
      <w:r>
        <w:t xml:space="preserve">  администрации</w:t>
      </w:r>
    </w:p>
    <w:p w:rsidR="00241C38" w:rsidRDefault="00241C38">
      <w:pPr>
        <w:jc w:val="both"/>
      </w:pPr>
      <w:r>
        <w:t xml:space="preserve">Дружногорского  городского  поселения:                        </w:t>
      </w:r>
      <w:r w:rsidR="00193AEA">
        <w:t xml:space="preserve">           </w:t>
      </w:r>
      <w:r>
        <w:t xml:space="preserve">                                 </w:t>
      </w:r>
      <w:r w:rsidR="00193AEA">
        <w:t>И</w:t>
      </w:r>
      <w:r>
        <w:t xml:space="preserve">.В. </w:t>
      </w:r>
      <w:proofErr w:type="spellStart"/>
      <w:r w:rsidR="00193AEA">
        <w:t>Отс</w:t>
      </w:r>
      <w:proofErr w:type="spellEnd"/>
      <w:r>
        <w:t xml:space="preserve">                                           </w:t>
      </w:r>
    </w:p>
    <w:sectPr w:rsidR="00241C38" w:rsidSect="00F07651">
      <w:footnotePr>
        <w:pos w:val="beneathText"/>
      </w:footnotePr>
      <w:pgSz w:w="11905" w:h="16837"/>
      <w:pgMar w:top="568" w:right="850" w:bottom="284" w:left="1701" w:header="720" w:footer="720" w:gutter="0"/>
      <w:cols w:space="720"/>
      <w:docGrid w:linePitch="24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8B66E1E"/>
    <w:multiLevelType w:val="hybridMultilevel"/>
    <w:tmpl w:val="961AEBC8"/>
    <w:lvl w:ilvl="0" w:tplc="EAAAFA7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A42FC5"/>
    <w:rsid w:val="001407BF"/>
    <w:rsid w:val="001461B1"/>
    <w:rsid w:val="00193AEA"/>
    <w:rsid w:val="0020053A"/>
    <w:rsid w:val="00241C38"/>
    <w:rsid w:val="002817C2"/>
    <w:rsid w:val="00340A23"/>
    <w:rsid w:val="004E1A3E"/>
    <w:rsid w:val="005329A8"/>
    <w:rsid w:val="00553B9D"/>
    <w:rsid w:val="00605DA0"/>
    <w:rsid w:val="00646649"/>
    <w:rsid w:val="00766135"/>
    <w:rsid w:val="007E347A"/>
    <w:rsid w:val="00875ED0"/>
    <w:rsid w:val="008A74F9"/>
    <w:rsid w:val="008E575D"/>
    <w:rsid w:val="00942D08"/>
    <w:rsid w:val="009466CF"/>
    <w:rsid w:val="009F08D9"/>
    <w:rsid w:val="00A42FC5"/>
    <w:rsid w:val="00A44582"/>
    <w:rsid w:val="00A53DEC"/>
    <w:rsid w:val="00A87C12"/>
    <w:rsid w:val="00C0415A"/>
    <w:rsid w:val="00C937A3"/>
    <w:rsid w:val="00CA2160"/>
    <w:rsid w:val="00CC5CD4"/>
    <w:rsid w:val="00E82F32"/>
    <w:rsid w:val="00EF3F06"/>
    <w:rsid w:val="00F07651"/>
    <w:rsid w:val="00FA169C"/>
    <w:rsid w:val="00FD5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table" w:styleId="ab">
    <w:name w:val="Table Grid"/>
    <w:basedOn w:val="a1"/>
    <w:uiPriority w:val="59"/>
    <w:rsid w:val="00193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A74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2390</Words>
  <Characters>13626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2</cp:revision>
  <cp:lastPrinted>2019-06-05T12:26:00Z</cp:lastPrinted>
  <dcterms:created xsi:type="dcterms:W3CDTF">2019-06-05T12:29:00Z</dcterms:created>
  <dcterms:modified xsi:type="dcterms:W3CDTF">2019-06-05T12:29:00Z</dcterms:modified>
</cp:coreProperties>
</file>